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adjustRightInd/>
        <w:snapToGrid/>
        <w:spacing w:after="0"/>
        <w:contextualSpacing/>
        <w:jc w:val="center"/>
        <w:rPr>
          <w:rFonts w:ascii="黑体" w:hAnsi="Times New Roman" w:eastAsia="黑体" w:cs="Times New Roman"/>
          <w:kern w:val="2"/>
          <w:sz w:val="36"/>
          <w:szCs w:val="36"/>
        </w:rPr>
      </w:pPr>
      <w:bookmarkStart w:id="0" w:name="_GoBack"/>
      <w:bookmarkEnd w:id="0"/>
      <w:r>
        <w:rPr>
          <w:rFonts w:hint="eastAsia" w:ascii="黑体" w:hAnsi="Times New Roman" w:eastAsia="黑体" w:cs="Times New Roman"/>
          <w:kern w:val="2"/>
          <w:sz w:val="36"/>
          <w:szCs w:val="36"/>
        </w:rPr>
        <w:t>行政法与行政诉讼法课程教学大纲</w:t>
      </w:r>
    </w:p>
    <w:p>
      <w:pPr>
        <w:widowControl w:val="0"/>
        <w:adjustRightInd/>
        <w:snapToGrid/>
        <w:spacing w:after="0"/>
        <w:contextualSpacing/>
        <w:jc w:val="center"/>
        <w:rPr>
          <w:rFonts w:ascii="Times New Roman" w:hAnsi="Times New Roman" w:eastAsia="黑体" w:cs="Times New Roman"/>
          <w:kern w:val="2"/>
          <w:sz w:val="30"/>
          <w:szCs w:val="30"/>
        </w:rPr>
      </w:pPr>
      <w:r>
        <w:rPr>
          <w:rFonts w:ascii="Times New Roman" w:hAnsi="Times New Roman" w:eastAsia="黑体" w:cs="Times New Roman"/>
          <w:kern w:val="2"/>
          <w:sz w:val="30"/>
          <w:szCs w:val="30"/>
        </w:rPr>
        <w:t>Administrative Law and Administrative Litigation Law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课程编号：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303212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课程类别：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专业基础课</w:t>
      </w:r>
    </w:p>
    <w:p>
      <w:pPr>
        <w:widowControl w:val="0"/>
        <w:adjustRightInd/>
        <w:snapToGrid/>
        <w:spacing w:after="0"/>
        <w:ind w:left="1045" w:leftChars="475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适用专业：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法学专业专升本函授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先修课程：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法理学、宪法学、民事诉讼法学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后续课程：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宪法学专题研究、行政法学专题研究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教学时数：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108学时，其中面授32学时，自学76学时。</w:t>
      </w:r>
    </w:p>
    <w:p>
      <w:pPr>
        <w:widowControl w:val="0"/>
        <w:adjustRightInd/>
        <w:snapToGrid/>
        <w:spacing w:after="0"/>
        <w:contextualSpacing/>
        <w:jc w:val="both"/>
        <w:rPr>
          <w:rFonts w:hint="eastAsia" w:ascii="宋体" w:hAnsi="宋体" w:eastAsia="宋体" w:cs="Times New Roman"/>
          <w:b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教学目的和要求：</w:t>
      </w:r>
    </w:p>
    <w:p>
      <w:pPr>
        <w:widowControl w:val="0"/>
        <w:adjustRightInd/>
        <w:snapToGrid/>
        <w:spacing w:after="0"/>
        <w:ind w:firstLine="412" w:firstLineChars="196"/>
        <w:contextualSpacing/>
        <w:jc w:val="both"/>
        <w:rPr>
          <w:rFonts w:ascii="宋体" w:hAnsi="宋体" w:eastAsia="宋体" w:cs="Times New Roman"/>
          <w:kern w:val="2"/>
          <w:sz w:val="21"/>
          <w:szCs w:val="24"/>
        </w:rPr>
      </w:pPr>
      <w:r>
        <w:rPr>
          <w:rFonts w:hint="eastAsia" w:ascii="宋体" w:hAnsi="宋体" w:eastAsia="宋体" w:cs="Times New Roman"/>
          <w:kern w:val="2"/>
          <w:sz w:val="21"/>
          <w:szCs w:val="24"/>
        </w:rPr>
        <w:t>通过教师对本课程的理论讲授与案例教学相结合，并适时组织旁听、模拟法庭等教学、实习手段，让学生基本掌握行政法的基本概念、基本原则和基本理论，如国家行政机关及公务员，行政行为、行政合同、行政程序、行政处罚、行政复议、行政赔偿，特别是我国的行政诉讼法律制度等。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通过本课程的学习，学生将达到以下要求：1．掌握行政法与行政诉讼法基本知识、基础理论和基本制度。 2．树立行政机关依法行政的观念。 3．具有运用该法保护自身权利不受违法行政行为侵害的能力。 4．了解目前我国行政机关依法行政的状况及其存在的问题。</w:t>
      </w:r>
    </w:p>
    <w:p>
      <w:pPr>
        <w:widowControl w:val="0"/>
        <w:adjustRightInd/>
        <w:snapToGrid/>
        <w:spacing w:after="0"/>
        <w:contextualSpacing/>
        <w:jc w:val="both"/>
        <w:rPr>
          <w:rFonts w:hint="eastAsia" w:ascii="宋体" w:hAnsi="宋体" w:eastAsia="宋体" w:cs="Times New Roman"/>
          <w:b/>
          <w:kern w:val="2"/>
          <w:sz w:val="21"/>
          <w:szCs w:val="24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4"/>
        </w:rPr>
        <w:t>课程的地位与作用：</w:t>
      </w:r>
    </w:p>
    <w:p>
      <w:pPr>
        <w:widowControl w:val="0"/>
        <w:adjustRightInd/>
        <w:snapToGrid/>
        <w:spacing w:after="0"/>
        <w:ind w:firstLine="412" w:firstLineChars="196"/>
        <w:contextualSpacing/>
        <w:jc w:val="both"/>
        <w:rPr>
          <w:rFonts w:ascii="宋体" w:hAnsi="宋体" w:eastAsia="宋体" w:cs="Times New Roman"/>
          <w:kern w:val="2"/>
          <w:sz w:val="21"/>
          <w:szCs w:val="24"/>
        </w:rPr>
      </w:pPr>
      <w:r>
        <w:rPr>
          <w:rFonts w:hint="eastAsia" w:ascii="宋体" w:hAnsi="宋体" w:eastAsia="宋体" w:cs="Times New Roman"/>
          <w:kern w:val="2"/>
          <w:sz w:val="21"/>
          <w:szCs w:val="24"/>
        </w:rPr>
        <w:t>行政法与行政诉讼法是国家教育部确定的全国法学专业本科教学14门核心课之一。本课程将全面系统阐释行政法与行政诉讼法的基本理论、基本知识和基本制度，通过本教程的学习，让学生能正确分析行政机关的权力与相对人的权利两者关系，从法律角度认识并树立行政机关依法行政的观念，正确处理司法权与行政权两者之间关系，既要强调对相对人合法权益的保护，又要监督行政机关依法行使职权，从而深入理解“依法行政”与“依法治国”两者的内涵，培养学生运用本课程所学法律知识，分析和解决实际问题的能力。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b/>
          <w:kern w:val="2"/>
          <w:sz w:val="21"/>
          <w:szCs w:val="24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4"/>
        </w:rPr>
        <w:t>教学内容与学时安排：</w:t>
      </w:r>
    </w:p>
    <w:tbl>
      <w:tblPr>
        <w:tblStyle w:val="5"/>
        <w:tblW w:w="686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108" w:type="dxa"/>
          <w:right w:w="108" w:type="dxa"/>
        </w:tblCellMar>
      </w:tblPr>
      <w:tblGrid>
        <w:gridCol w:w="1078"/>
        <w:gridCol w:w="3343"/>
        <w:gridCol w:w="575"/>
        <w:gridCol w:w="926"/>
        <w:gridCol w:w="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8" w:hRule="atLeast"/>
          <w:jc w:val="center"/>
        </w:trPr>
        <w:tc>
          <w:tcPr>
            <w:tcW w:w="1078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3343" w:type="dxa"/>
            <w:vMerge w:val="restart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章节名称</w:t>
            </w:r>
          </w:p>
        </w:tc>
        <w:tc>
          <w:tcPr>
            <w:tcW w:w="2441" w:type="dxa"/>
            <w:gridSpan w:val="3"/>
            <w:tcBorders>
              <w:top w:val="single" w:color="000000" w:sz="8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学时分配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57" w:hRule="atLeast"/>
          <w:jc w:val="center"/>
        </w:trPr>
        <w:tc>
          <w:tcPr>
            <w:tcW w:w="1078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contextualSpacing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3343" w:type="dxa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contextualSpacing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105" w:right="-105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讲授</w:t>
            </w:r>
          </w:p>
        </w:tc>
        <w:tc>
          <w:tcPr>
            <w:tcW w:w="926" w:type="dxa"/>
            <w:tcBorders>
              <w:top w:val="single" w:color="000000" w:sz="8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实验</w:t>
            </w:r>
          </w:p>
        </w:tc>
        <w:tc>
          <w:tcPr>
            <w:tcW w:w="94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自学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第一章 行政法学的基本概念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2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第二章 行政法的法源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第三章 行政法的基本原则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4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第四章 行政法主体概述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5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第五章 行政机关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6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第六章 其他行政主体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7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第七章 公务员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8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第八章 行政行为概述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9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第九章 行政立法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10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第十章 行政规范性文件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11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第十一章 具体行政行为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12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第十二章 行政许可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13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第十三章 行政处罚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14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第十四章 行政强制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序号</w:t>
            </w:r>
          </w:p>
        </w:tc>
        <w:tc>
          <w:tcPr>
            <w:tcW w:w="3343" w:type="dxa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章节名称</w:t>
            </w:r>
          </w:p>
        </w:tc>
        <w:tc>
          <w:tcPr>
            <w:tcW w:w="24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学时分配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078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3343" w:type="dxa"/>
            <w:vMerge w:val="continue"/>
            <w:tcBorders>
              <w:left w:val="nil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575" w:type="dxa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讲授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实验</w:t>
            </w: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自学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15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第十五章 行政合同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16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第十六章 行政程序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17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第十七章 行政复议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18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第十八章 行政诉讼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6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8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19</w:t>
            </w:r>
          </w:p>
        </w:tc>
        <w:tc>
          <w:tcPr>
            <w:tcW w:w="334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both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第十九章 行政赔偿</w:t>
            </w:r>
          </w:p>
        </w:tc>
        <w:tc>
          <w:tcPr>
            <w:tcW w:w="57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2</w:t>
            </w:r>
          </w:p>
        </w:tc>
        <w:tc>
          <w:tcPr>
            <w:tcW w:w="926" w:type="dxa"/>
            <w:tcBorders>
              <w:top w:val="single" w:color="000000" w:sz="4" w:space="0"/>
              <w:left w:val="nil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double" w:color="000000" w:sz="2" w:space="0"/>
            </w:tcBorders>
            <w:vAlign w:val="center"/>
          </w:tcPr>
          <w:p>
            <w:pPr>
              <w:adjustRightInd/>
              <w:snapToGrid/>
              <w:spacing w:after="0"/>
              <w:ind w:left="84" w:right="-84"/>
              <w:contextualSpacing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</w:rPr>
              <w:t>6</w:t>
            </w:r>
          </w:p>
        </w:tc>
      </w:tr>
    </w:tbl>
    <w:p>
      <w:pPr>
        <w:adjustRightInd/>
        <w:snapToGrid/>
        <w:spacing w:after="0"/>
        <w:contextualSpacing/>
        <w:jc w:val="center"/>
        <w:rPr>
          <w:rFonts w:ascii="黑体" w:hAnsi="Times New Roman" w:eastAsia="黑体" w:cs="Times New Roman"/>
          <w:kern w:val="2"/>
          <w:sz w:val="24"/>
          <w:szCs w:val="24"/>
        </w:rPr>
      </w:pPr>
    </w:p>
    <w:p>
      <w:pPr>
        <w:adjustRightInd/>
        <w:snapToGrid/>
        <w:spacing w:after="0"/>
        <w:contextualSpacing/>
        <w:jc w:val="center"/>
        <w:rPr>
          <w:rFonts w:ascii="黑体" w:hAnsi="Times New Roman" w:eastAsia="黑体" w:cs="Times New Roman"/>
          <w:kern w:val="2"/>
          <w:sz w:val="24"/>
          <w:szCs w:val="24"/>
        </w:rPr>
      </w:pPr>
    </w:p>
    <w:p>
      <w:pPr>
        <w:adjustRightInd/>
        <w:snapToGrid/>
        <w:spacing w:after="0"/>
        <w:contextualSpacing/>
        <w:jc w:val="center"/>
        <w:rPr>
          <w:rFonts w:ascii="黑体" w:hAnsi="Times New Roman" w:eastAsia="黑体" w:cs="Times New Roman"/>
          <w:kern w:val="2"/>
          <w:sz w:val="24"/>
          <w:szCs w:val="24"/>
        </w:rPr>
      </w:pPr>
      <w:r>
        <w:rPr>
          <w:rFonts w:hint="eastAsia" w:ascii="黑体" w:hAnsi="Times New Roman" w:eastAsia="黑体" w:cs="Times New Roman"/>
          <w:kern w:val="2"/>
          <w:sz w:val="24"/>
          <w:szCs w:val="24"/>
        </w:rPr>
        <w:t>第一编 绪 论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1"/>
        </w:rPr>
        <w:t>第一章 行政法学的基本概念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1"/>
        </w:rPr>
        <w:t>（1）教学内容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</w:t>
      </w:r>
    </w:p>
    <w:p>
      <w:pPr>
        <w:pStyle w:val="6"/>
        <w:widowControl w:val="0"/>
        <w:numPr>
          <w:ilvl w:val="0"/>
          <w:numId w:val="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行政、国家行政与公行政</w:t>
      </w:r>
    </w:p>
    <w:p>
      <w:pPr>
        <w:pStyle w:val="6"/>
        <w:widowControl w:val="0"/>
        <w:numPr>
          <w:ilvl w:val="0"/>
          <w:numId w:val="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行政权与公权力</w:t>
      </w:r>
    </w:p>
    <w:p>
      <w:pPr>
        <w:pStyle w:val="6"/>
        <w:widowControl w:val="0"/>
        <w:numPr>
          <w:ilvl w:val="0"/>
          <w:numId w:val="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行政与行政国家</w:t>
      </w:r>
    </w:p>
    <w:p>
      <w:pPr>
        <w:pStyle w:val="6"/>
        <w:widowControl w:val="0"/>
        <w:numPr>
          <w:ilvl w:val="0"/>
          <w:numId w:val="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行政与法治国家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</w:t>
      </w:r>
    </w:p>
    <w:p>
      <w:pPr>
        <w:pStyle w:val="6"/>
        <w:widowControl w:val="0"/>
        <w:numPr>
          <w:ilvl w:val="0"/>
          <w:numId w:val="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中外行政法的一般定义</w:t>
      </w:r>
    </w:p>
    <w:p>
      <w:pPr>
        <w:pStyle w:val="6"/>
        <w:widowControl w:val="0"/>
        <w:numPr>
          <w:ilvl w:val="0"/>
          <w:numId w:val="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行政法是调整行政关系的法</w:t>
      </w:r>
    </w:p>
    <w:p>
      <w:pPr>
        <w:pStyle w:val="6"/>
        <w:widowControl w:val="0"/>
        <w:numPr>
          <w:ilvl w:val="0"/>
          <w:numId w:val="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行政法是控制与规范行政权的法</w:t>
      </w:r>
    </w:p>
    <w:p>
      <w:pPr>
        <w:pStyle w:val="6"/>
        <w:widowControl w:val="0"/>
        <w:numPr>
          <w:ilvl w:val="0"/>
          <w:numId w:val="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行政法是难于制定统一法典的法</w:t>
      </w:r>
    </w:p>
    <w:p>
      <w:pPr>
        <w:pStyle w:val="6"/>
        <w:widowControl w:val="0"/>
        <w:numPr>
          <w:ilvl w:val="0"/>
          <w:numId w:val="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“新行政法”的形成和发展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行政法学</w:t>
      </w:r>
    </w:p>
    <w:p>
      <w:pPr>
        <w:pStyle w:val="6"/>
        <w:widowControl w:val="0"/>
        <w:numPr>
          <w:ilvl w:val="0"/>
          <w:numId w:val="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中外行政法的一般定义</w:t>
      </w:r>
    </w:p>
    <w:p>
      <w:pPr>
        <w:pStyle w:val="6"/>
        <w:widowControl w:val="0"/>
        <w:numPr>
          <w:ilvl w:val="0"/>
          <w:numId w:val="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行政法学是研究行政法现象的法学学科</w:t>
      </w:r>
    </w:p>
    <w:p>
      <w:pPr>
        <w:pStyle w:val="6"/>
        <w:widowControl w:val="0"/>
        <w:numPr>
          <w:ilvl w:val="0"/>
          <w:numId w:val="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行政法学时一门正在发展中的法学学科</w:t>
      </w:r>
    </w:p>
    <w:p>
      <w:pPr>
        <w:pStyle w:val="6"/>
        <w:widowControl w:val="0"/>
        <w:numPr>
          <w:ilvl w:val="0"/>
          <w:numId w:val="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学习和研究行政法学的意义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宋体" w:hAnsi="宋体" w:eastAsia="宋体" w:cs="Times New Roman"/>
          <w:kern w:val="2"/>
          <w:sz w:val="21"/>
          <w:szCs w:val="24"/>
        </w:rPr>
        <w:t>（2）本章重点：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行政、国家行政与公行政、行政权、行政法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黑体" w:hAnsi="黑体" w:eastAsia="黑体" w:cs="Times New Roman"/>
          <w:kern w:val="2"/>
          <w:sz w:val="21"/>
          <w:szCs w:val="24"/>
        </w:rPr>
        <w:t>（3）</w:t>
      </w:r>
      <w:r>
        <w:rPr>
          <w:rFonts w:hint="eastAsia" w:ascii="宋体" w:hAnsi="宋体" w:eastAsia="宋体" w:cs="Times New Roman"/>
          <w:kern w:val="2"/>
          <w:sz w:val="21"/>
          <w:szCs w:val="24"/>
        </w:rPr>
        <w:t>本章难点：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“新行政法”的形成和发展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黑体" w:hAnsi="黑体" w:eastAsia="黑体" w:cs="Times New Roman"/>
          <w:kern w:val="2"/>
          <w:sz w:val="21"/>
          <w:szCs w:val="24"/>
        </w:rPr>
        <w:t>（4）</w:t>
      </w:r>
      <w:r>
        <w:rPr>
          <w:rFonts w:hint="eastAsia" w:ascii="宋体" w:hAnsi="宋体" w:eastAsia="宋体" w:cs="Times New Roman"/>
          <w:kern w:val="2"/>
          <w:sz w:val="21"/>
          <w:szCs w:val="24"/>
        </w:rPr>
        <w:t>教学基本要求：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了解行政、行政法的发展脉络；掌握行政、行政权、行政法的概念和特征；理解“新行政法”的形成和发展。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第二章 行政法的法源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（1）教学内容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Times New Roman" w:hAnsi="Times New Roman" w:eastAsia="宋体" w:cs="Times New Roman"/>
          <w:kern w:val="2"/>
          <w:sz w:val="21"/>
          <w:szCs w:val="24"/>
        </w:rPr>
        <w:fldChar w:fldCharType="begin"/>
      </w:r>
      <w:r>
        <w:rPr>
          <w:rFonts w:ascii="Times New Roman" w:hAnsi="Times New Roman" w:eastAsia="宋体" w:cs="Times New Roman"/>
          <w:kern w:val="2"/>
          <w:sz w:val="21"/>
          <w:szCs w:val="24"/>
        </w:rPr>
        <w:instrText xml:space="preserve"> </w:instrTex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instrText xml:space="preserve">= 1 \* GB3</w:instrText>
      </w:r>
      <w:r>
        <w:rPr>
          <w:rFonts w:ascii="Times New Roman" w:hAnsi="Times New Roman" w:eastAsia="宋体" w:cs="Times New Roman"/>
          <w:kern w:val="2"/>
          <w:sz w:val="21"/>
          <w:szCs w:val="24"/>
        </w:rPr>
        <w:instrText xml:space="preserve"> </w:instrText>
      </w:r>
      <w:r>
        <w:rPr>
          <w:rFonts w:ascii="Times New Roman" w:hAnsi="Times New Roman" w:eastAsia="宋体" w:cs="Times New Roman"/>
          <w:kern w:val="2"/>
          <w:sz w:val="21"/>
          <w:szCs w:val="24"/>
        </w:rPr>
        <w:fldChar w:fldCharType="separate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①</w:t>
      </w:r>
      <w:r>
        <w:rPr>
          <w:rFonts w:ascii="Times New Roman" w:hAnsi="Times New Roman" w:eastAsia="宋体" w:cs="Times New Roman"/>
          <w:kern w:val="2"/>
          <w:sz w:val="21"/>
          <w:szCs w:val="24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行政法法源概述</w:t>
      </w:r>
    </w:p>
    <w:p>
      <w:pPr>
        <w:pStyle w:val="6"/>
        <w:widowControl w:val="0"/>
        <w:numPr>
          <w:ilvl w:val="1"/>
          <w:numId w:val="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行政法法源的含义</w:t>
      </w:r>
    </w:p>
    <w:p>
      <w:pPr>
        <w:pStyle w:val="6"/>
        <w:widowControl w:val="0"/>
        <w:spacing w:after="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Times New Roman" w:hAnsi="Times New Roman" w:eastAsia="宋体" w:cs="Times New Roman"/>
          <w:kern w:val="2"/>
          <w:sz w:val="21"/>
          <w:szCs w:val="24"/>
        </w:rPr>
        <w:t>b)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国外行政法法源的简介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行政法的制定法法源</w:t>
      </w:r>
    </w:p>
    <w:p>
      <w:pPr>
        <w:pStyle w:val="6"/>
        <w:widowControl w:val="0"/>
        <w:numPr>
          <w:ilvl w:val="1"/>
          <w:numId w:val="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宪法与法律</w:t>
      </w:r>
    </w:p>
    <w:p>
      <w:pPr>
        <w:pStyle w:val="6"/>
        <w:widowControl w:val="0"/>
        <w:numPr>
          <w:ilvl w:val="1"/>
          <w:numId w:val="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地方性法规与自治条例、单行条例</w:t>
      </w:r>
    </w:p>
    <w:p>
      <w:pPr>
        <w:pStyle w:val="6"/>
        <w:widowControl w:val="0"/>
        <w:numPr>
          <w:ilvl w:val="1"/>
          <w:numId w:val="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行政立法</w:t>
      </w:r>
    </w:p>
    <w:p>
      <w:pPr>
        <w:pStyle w:val="6"/>
        <w:widowControl w:val="0"/>
        <w:numPr>
          <w:ilvl w:val="1"/>
          <w:numId w:val="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条约与协定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行政法的非制定法法源</w:t>
      </w:r>
    </w:p>
    <w:p>
      <w:pPr>
        <w:pStyle w:val="6"/>
        <w:widowControl w:val="0"/>
        <w:numPr>
          <w:ilvl w:val="1"/>
          <w:numId w:val="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法律解释</w:t>
      </w:r>
    </w:p>
    <w:p>
      <w:pPr>
        <w:pStyle w:val="6"/>
        <w:widowControl w:val="0"/>
        <w:numPr>
          <w:ilvl w:val="1"/>
          <w:numId w:val="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判例</w:t>
      </w:r>
    </w:p>
    <w:p>
      <w:pPr>
        <w:pStyle w:val="6"/>
        <w:widowControl w:val="0"/>
        <w:numPr>
          <w:ilvl w:val="1"/>
          <w:numId w:val="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习惯和惯例</w:t>
      </w:r>
    </w:p>
    <w:p>
      <w:pPr>
        <w:pStyle w:val="6"/>
        <w:widowControl w:val="0"/>
        <w:numPr>
          <w:ilvl w:val="1"/>
          <w:numId w:val="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行政法理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（2）本章重点：行政法的制定法法源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（3）本章难点：行政法的非制定法法源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（4）教学基本要求：了解法源的含义；理解行政法的法源。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第三章 行政法的基本原则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行政法基本原则概述</w:t>
      </w:r>
    </w:p>
    <w:p>
      <w:pPr>
        <w:pStyle w:val="6"/>
        <w:widowControl w:val="0"/>
        <w:numPr>
          <w:ilvl w:val="1"/>
          <w:numId w:val="7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行政法基本原则的含义</w:t>
      </w:r>
    </w:p>
    <w:p>
      <w:pPr>
        <w:pStyle w:val="6"/>
        <w:widowControl w:val="0"/>
        <w:numPr>
          <w:ilvl w:val="1"/>
          <w:numId w:val="7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行政法基本原则的性质和功能</w:t>
      </w:r>
    </w:p>
    <w:p>
      <w:pPr>
        <w:pStyle w:val="6"/>
        <w:widowControl w:val="0"/>
        <w:numPr>
          <w:ilvl w:val="1"/>
          <w:numId w:val="7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行政法基本原则的形成和确定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行政法的实体性基本原则</w:t>
      </w:r>
    </w:p>
    <w:p>
      <w:pPr>
        <w:pStyle w:val="6"/>
        <w:widowControl w:val="0"/>
        <w:numPr>
          <w:ilvl w:val="1"/>
          <w:numId w:val="8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依法行政原则</w:t>
      </w:r>
    </w:p>
    <w:p>
      <w:pPr>
        <w:pStyle w:val="6"/>
        <w:widowControl w:val="0"/>
        <w:numPr>
          <w:ilvl w:val="1"/>
          <w:numId w:val="8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尊重和保障人权原则</w:t>
      </w:r>
    </w:p>
    <w:p>
      <w:pPr>
        <w:pStyle w:val="6"/>
        <w:widowControl w:val="0"/>
        <w:numPr>
          <w:ilvl w:val="1"/>
          <w:numId w:val="8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越权无效原则</w:t>
      </w:r>
    </w:p>
    <w:p>
      <w:pPr>
        <w:pStyle w:val="6"/>
        <w:widowControl w:val="0"/>
        <w:numPr>
          <w:ilvl w:val="1"/>
          <w:numId w:val="8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信赖保护原则</w:t>
      </w:r>
    </w:p>
    <w:p>
      <w:pPr>
        <w:pStyle w:val="6"/>
        <w:widowControl w:val="0"/>
        <w:numPr>
          <w:ilvl w:val="1"/>
          <w:numId w:val="8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比例原则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行政法的程序性基本原则</w:t>
      </w:r>
    </w:p>
    <w:p>
      <w:pPr>
        <w:pStyle w:val="6"/>
        <w:widowControl w:val="0"/>
        <w:numPr>
          <w:ilvl w:val="1"/>
          <w:numId w:val="9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正当法律程序原则</w:t>
      </w:r>
    </w:p>
    <w:p>
      <w:pPr>
        <w:pStyle w:val="6"/>
        <w:widowControl w:val="0"/>
        <w:numPr>
          <w:ilvl w:val="1"/>
          <w:numId w:val="9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行政公开原则</w:t>
      </w:r>
    </w:p>
    <w:p>
      <w:pPr>
        <w:pStyle w:val="6"/>
        <w:widowControl w:val="0"/>
        <w:numPr>
          <w:ilvl w:val="1"/>
          <w:numId w:val="9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行政公正原则</w:t>
      </w:r>
    </w:p>
    <w:p>
      <w:pPr>
        <w:pStyle w:val="6"/>
        <w:widowControl w:val="0"/>
        <w:numPr>
          <w:ilvl w:val="1"/>
          <w:numId w:val="9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行政公平原则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（2）本章重点：行政法的实体性基本原则、行政法的程序法基本原则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（3）本章难点：信赖保护原则、比例原则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（4）教学基本要求：掌握行政法的实体性和程序性基本原则。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4"/>
          <w:szCs w:val="24"/>
        </w:rPr>
      </w:pPr>
    </w:p>
    <w:p>
      <w:pPr>
        <w:widowControl w:val="0"/>
        <w:adjustRightInd/>
        <w:snapToGrid/>
        <w:spacing w:after="0"/>
        <w:contextualSpacing/>
        <w:jc w:val="center"/>
        <w:rPr>
          <w:rFonts w:ascii="Times New Roman" w:hAnsi="Times New Roman" w:eastAsia="宋体" w:cs="Times New Roman"/>
          <w:b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</w:rPr>
        <w:t>第二编 行政主体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第四章 行政法主体概述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行政法主体的概念</w:t>
      </w:r>
    </w:p>
    <w:p>
      <w:pPr>
        <w:pStyle w:val="6"/>
        <w:widowControl w:val="0"/>
        <w:numPr>
          <w:ilvl w:val="1"/>
          <w:numId w:val="10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行政法主体的含义</w:t>
      </w:r>
    </w:p>
    <w:p>
      <w:pPr>
        <w:pStyle w:val="6"/>
        <w:widowControl w:val="0"/>
        <w:numPr>
          <w:ilvl w:val="1"/>
          <w:numId w:val="10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行政法主体与行政主体</w:t>
      </w:r>
    </w:p>
    <w:p>
      <w:pPr>
        <w:pStyle w:val="6"/>
        <w:widowControl w:val="0"/>
        <w:numPr>
          <w:ilvl w:val="1"/>
          <w:numId w:val="10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行政主体与行政机关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行政法主体与行政组织法</w:t>
      </w:r>
    </w:p>
    <w:p>
      <w:pPr>
        <w:pStyle w:val="6"/>
        <w:widowControl w:val="0"/>
        <w:numPr>
          <w:ilvl w:val="1"/>
          <w:numId w:val="11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行政法主体与行政组织</w:t>
      </w:r>
    </w:p>
    <w:p>
      <w:pPr>
        <w:pStyle w:val="6"/>
        <w:widowControl w:val="0"/>
        <w:numPr>
          <w:ilvl w:val="1"/>
          <w:numId w:val="11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行政组织法的主要内容</w:t>
      </w:r>
    </w:p>
    <w:p>
      <w:pPr>
        <w:pStyle w:val="6"/>
        <w:widowControl w:val="0"/>
        <w:numPr>
          <w:ilvl w:val="1"/>
          <w:numId w:val="11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行政组织法的体系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（2）本章重点：行政主体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（3）本章难点：行政法主体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（4）教学基本要求：了解行政组织法的内容和体系，理解行政主体、行政法主体的概念。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第五章 行政机关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行政机关概述</w:t>
      </w:r>
    </w:p>
    <w:p>
      <w:pPr>
        <w:pStyle w:val="6"/>
        <w:widowControl w:val="0"/>
        <w:numPr>
          <w:ilvl w:val="1"/>
          <w:numId w:val="12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行政机关的含义</w:t>
      </w:r>
    </w:p>
    <w:p>
      <w:pPr>
        <w:pStyle w:val="6"/>
        <w:widowControl w:val="0"/>
        <w:numPr>
          <w:ilvl w:val="1"/>
          <w:numId w:val="12"/>
        </w:numPr>
        <w:adjustRightInd/>
        <w:snapToGrid/>
        <w:spacing w:after="0"/>
        <w:ind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行政机关的性质和特征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行政机关的职责与职权</w:t>
      </w:r>
    </w:p>
    <w:p>
      <w:pPr>
        <w:pStyle w:val="6"/>
        <w:widowControl w:val="0"/>
        <w:numPr>
          <w:ilvl w:val="1"/>
          <w:numId w:val="1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行政机关的一般职责</w:t>
      </w:r>
    </w:p>
    <w:p>
      <w:pPr>
        <w:pStyle w:val="6"/>
        <w:widowControl w:val="0"/>
        <w:numPr>
          <w:ilvl w:val="1"/>
          <w:numId w:val="1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行政机关的主要职权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我国现行行政机关的体系</w:t>
      </w:r>
    </w:p>
    <w:p>
      <w:pPr>
        <w:pStyle w:val="6"/>
        <w:widowControl w:val="0"/>
        <w:numPr>
          <w:ilvl w:val="1"/>
          <w:numId w:val="1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中央行政机关</w:t>
      </w:r>
    </w:p>
    <w:p>
      <w:pPr>
        <w:pStyle w:val="6"/>
        <w:widowControl w:val="0"/>
        <w:spacing w:after="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Times New Roman" w:hAnsi="Times New Roman" w:eastAsia="宋体" w:cs="Times New Roman"/>
          <w:kern w:val="2"/>
          <w:sz w:val="21"/>
          <w:szCs w:val="24"/>
        </w:rPr>
        <w:t>b)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一般地方行政机关</w:t>
      </w:r>
    </w:p>
    <w:p>
      <w:pPr>
        <w:pStyle w:val="6"/>
        <w:widowControl w:val="0"/>
        <w:spacing w:after="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c)民族区域自治地方行政机关</w:t>
      </w:r>
    </w:p>
    <w:p>
      <w:pPr>
        <w:pStyle w:val="6"/>
        <w:widowControl w:val="0"/>
        <w:spacing w:after="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d)特别行政区行政机关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（2）本章重点：行政机关的含义、性质和特征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（3）本章难点：我国现行行政机关的体系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（4）教学基本要求：了解行政机关的职责和职权；掌握行政机关的含义、性质和特征；理解我国现行行政机关的体系。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第六章 其他行政主体</w:t>
      </w:r>
    </w:p>
    <w:p>
      <w:pPr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其他行政主体概述</w:t>
      </w:r>
    </w:p>
    <w:p>
      <w:pPr>
        <w:pStyle w:val="6"/>
        <w:widowControl w:val="0"/>
        <w:numPr>
          <w:ilvl w:val="1"/>
          <w:numId w:val="1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其他行政主体的含义</w:t>
      </w:r>
    </w:p>
    <w:p>
      <w:pPr>
        <w:pStyle w:val="6"/>
        <w:widowControl w:val="0"/>
        <w:numPr>
          <w:ilvl w:val="1"/>
          <w:numId w:val="1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其他行政主体的种类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法律、法规授权的组织</w:t>
      </w:r>
    </w:p>
    <w:p>
      <w:pPr>
        <w:pStyle w:val="6"/>
        <w:widowControl w:val="0"/>
        <w:numPr>
          <w:ilvl w:val="1"/>
          <w:numId w:val="1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法律、法规授权的组织的含义</w:t>
      </w:r>
    </w:p>
    <w:p>
      <w:pPr>
        <w:pStyle w:val="6"/>
        <w:widowControl w:val="0"/>
        <w:numPr>
          <w:ilvl w:val="1"/>
          <w:numId w:val="1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被授权组织的条件和范围</w:t>
      </w:r>
    </w:p>
    <w:p>
      <w:pPr>
        <w:pStyle w:val="6"/>
        <w:widowControl w:val="0"/>
        <w:numPr>
          <w:ilvl w:val="1"/>
          <w:numId w:val="1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被授权组织的法律地位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其他社会公权力组织</w:t>
      </w:r>
    </w:p>
    <w:p>
      <w:pPr>
        <w:pStyle w:val="6"/>
        <w:widowControl w:val="0"/>
        <w:numPr>
          <w:ilvl w:val="1"/>
          <w:numId w:val="17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其他社会公权力组织的含义</w:t>
      </w:r>
    </w:p>
    <w:p>
      <w:pPr>
        <w:pStyle w:val="6"/>
        <w:widowControl w:val="0"/>
        <w:numPr>
          <w:ilvl w:val="1"/>
          <w:numId w:val="17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其他社会公权力组织的行政主体资格</w:t>
      </w:r>
    </w:p>
    <w:p>
      <w:pPr>
        <w:pStyle w:val="6"/>
        <w:widowControl w:val="0"/>
        <w:numPr>
          <w:ilvl w:val="1"/>
          <w:numId w:val="17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其他社会公权力组织的范围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行政委托情形下的行政主体</w:t>
      </w:r>
    </w:p>
    <w:p>
      <w:pPr>
        <w:pStyle w:val="6"/>
        <w:widowControl w:val="0"/>
        <w:numPr>
          <w:ilvl w:val="1"/>
          <w:numId w:val="18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行政委托概述</w:t>
      </w:r>
    </w:p>
    <w:p>
      <w:pPr>
        <w:pStyle w:val="6"/>
        <w:widowControl w:val="0"/>
        <w:numPr>
          <w:ilvl w:val="1"/>
          <w:numId w:val="18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受委托组织的含义</w:t>
      </w:r>
    </w:p>
    <w:p>
      <w:pPr>
        <w:pStyle w:val="6"/>
        <w:widowControl w:val="0"/>
        <w:numPr>
          <w:ilvl w:val="1"/>
          <w:numId w:val="18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受委托组织的条件和范围</w:t>
      </w:r>
    </w:p>
    <w:p>
      <w:pPr>
        <w:pStyle w:val="6"/>
        <w:widowControl w:val="0"/>
        <w:numPr>
          <w:ilvl w:val="1"/>
          <w:numId w:val="18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受委托组织的法律地位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（2）本章重点：法律、法规授权的组织、行政委托情形下的行政主体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（3）本章难点：其他社会公权力组织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（4）教学基本要求：掌握行政授权、行政委托情形下的行政主体；理解其他社会公权力组织。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第七章 公务员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公务员概述</w:t>
      </w:r>
    </w:p>
    <w:p>
      <w:pPr>
        <w:pStyle w:val="6"/>
        <w:widowControl w:val="0"/>
        <w:numPr>
          <w:ilvl w:val="1"/>
          <w:numId w:val="19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公务员的概念</w:t>
      </w:r>
    </w:p>
    <w:p>
      <w:pPr>
        <w:pStyle w:val="6"/>
        <w:widowControl w:val="0"/>
        <w:numPr>
          <w:ilvl w:val="1"/>
          <w:numId w:val="19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公务员的分类</w:t>
      </w:r>
    </w:p>
    <w:p>
      <w:pPr>
        <w:pStyle w:val="6"/>
        <w:widowControl w:val="0"/>
        <w:numPr>
          <w:ilvl w:val="1"/>
          <w:numId w:val="19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公务员的法律地位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公职关系</w:t>
      </w:r>
    </w:p>
    <w:p>
      <w:pPr>
        <w:pStyle w:val="6"/>
        <w:widowControl w:val="0"/>
        <w:numPr>
          <w:ilvl w:val="0"/>
          <w:numId w:val="2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公职关系的概念</w:t>
      </w:r>
    </w:p>
    <w:p>
      <w:pPr>
        <w:pStyle w:val="6"/>
        <w:widowControl w:val="0"/>
        <w:numPr>
          <w:ilvl w:val="0"/>
          <w:numId w:val="2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公职关系的发生</w:t>
      </w:r>
    </w:p>
    <w:p>
      <w:pPr>
        <w:pStyle w:val="6"/>
        <w:widowControl w:val="0"/>
        <w:numPr>
          <w:ilvl w:val="0"/>
          <w:numId w:val="2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公职关系的内容</w:t>
      </w:r>
    </w:p>
    <w:p>
      <w:pPr>
        <w:pStyle w:val="6"/>
        <w:widowControl w:val="0"/>
        <w:numPr>
          <w:ilvl w:val="0"/>
          <w:numId w:val="2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公职关系的消灭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（2）本章重点：公务员的法律地位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（3）本章难点：公职关系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（4）教学基本要求：了解公务员的概念、分类；掌握公务员的法律地位；理解公职关系的发生、内容、消灭。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</w:rPr>
        <w:t>第三编 行政行为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第八章 行政行为概述</w:t>
      </w:r>
    </w:p>
    <w:p>
      <w:pPr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行政行为的概念和分类</w:t>
      </w:r>
    </w:p>
    <w:p>
      <w:pPr>
        <w:pStyle w:val="6"/>
        <w:widowControl w:val="0"/>
        <w:numPr>
          <w:ilvl w:val="1"/>
          <w:numId w:val="2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行政行为的概念</w:t>
      </w:r>
    </w:p>
    <w:p>
      <w:pPr>
        <w:pStyle w:val="6"/>
        <w:widowControl w:val="0"/>
        <w:numPr>
          <w:ilvl w:val="1"/>
          <w:numId w:val="2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行政行为的分类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行政行为的模式</w:t>
      </w:r>
    </w:p>
    <w:p>
      <w:pPr>
        <w:pStyle w:val="6"/>
        <w:widowControl w:val="0"/>
        <w:numPr>
          <w:ilvl w:val="1"/>
          <w:numId w:val="2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行政行为模式的概念</w:t>
      </w:r>
    </w:p>
    <w:p>
      <w:pPr>
        <w:pStyle w:val="6"/>
        <w:widowControl w:val="0"/>
        <w:numPr>
          <w:ilvl w:val="1"/>
          <w:numId w:val="2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行政行为的模式化</w:t>
      </w:r>
    </w:p>
    <w:p>
      <w:pPr>
        <w:pStyle w:val="6"/>
        <w:widowControl w:val="0"/>
        <w:numPr>
          <w:ilvl w:val="1"/>
          <w:numId w:val="2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行政行为的模式定位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（2）本章重点：行政行为的概念和分类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（3）本章难点：行政行为的模式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（4）教学基本要求：掌握行政行为的概念和分类；了解行政行为模式理论。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第九章 行政立法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行政立法概述</w:t>
      </w:r>
    </w:p>
    <w:p>
      <w:pPr>
        <w:pStyle w:val="6"/>
        <w:widowControl w:val="0"/>
        <w:numPr>
          <w:ilvl w:val="1"/>
          <w:numId w:val="2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行政立法的概念</w:t>
      </w:r>
    </w:p>
    <w:p>
      <w:pPr>
        <w:pStyle w:val="6"/>
        <w:widowControl w:val="0"/>
        <w:numPr>
          <w:ilvl w:val="1"/>
          <w:numId w:val="2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行政立法的分类</w:t>
      </w:r>
    </w:p>
    <w:p>
      <w:pPr>
        <w:pStyle w:val="6"/>
        <w:widowControl w:val="0"/>
        <w:numPr>
          <w:ilvl w:val="1"/>
          <w:numId w:val="2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关于行政立法不作为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行政立法的原则和程序</w:t>
      </w:r>
    </w:p>
    <w:p>
      <w:pPr>
        <w:pStyle w:val="6"/>
        <w:widowControl w:val="0"/>
        <w:numPr>
          <w:ilvl w:val="1"/>
          <w:numId w:val="2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行政立法的原则</w:t>
      </w:r>
    </w:p>
    <w:p>
      <w:pPr>
        <w:pStyle w:val="6"/>
        <w:widowControl w:val="0"/>
        <w:numPr>
          <w:ilvl w:val="1"/>
          <w:numId w:val="2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行政立法的程序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对行政立法的监督</w:t>
      </w:r>
    </w:p>
    <w:p>
      <w:pPr>
        <w:pStyle w:val="6"/>
        <w:widowControl w:val="0"/>
        <w:numPr>
          <w:ilvl w:val="1"/>
          <w:numId w:val="2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行政立法的合法性要件</w:t>
      </w:r>
    </w:p>
    <w:p>
      <w:pPr>
        <w:pStyle w:val="6"/>
        <w:widowControl w:val="0"/>
        <w:numPr>
          <w:ilvl w:val="1"/>
          <w:numId w:val="25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对行政立法的监督机制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（2）本章重点：行政立法的原则和程序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（3）本章难点：对行政立法的监督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（4教学基本要求：理解行政立法的概念、分类，对行政立法的监督机制；掌握行政立法的原则和程序，行政立法的合法性要件。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第十章 行政规范性文件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（1）教学内容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行政规范性文件的含义和分类</w:t>
      </w:r>
    </w:p>
    <w:p>
      <w:pPr>
        <w:pStyle w:val="6"/>
        <w:widowControl w:val="0"/>
        <w:numPr>
          <w:ilvl w:val="1"/>
          <w:numId w:val="2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行政规范性文件的含义</w:t>
      </w:r>
    </w:p>
    <w:p>
      <w:pPr>
        <w:pStyle w:val="6"/>
        <w:widowControl w:val="0"/>
        <w:numPr>
          <w:ilvl w:val="1"/>
          <w:numId w:val="26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行政规范性文件的分类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行政创制性文件</w:t>
      </w:r>
    </w:p>
    <w:p>
      <w:pPr>
        <w:pStyle w:val="6"/>
        <w:widowControl w:val="0"/>
        <w:numPr>
          <w:ilvl w:val="1"/>
          <w:numId w:val="27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依职权行政创制性文件</w:t>
      </w:r>
    </w:p>
    <w:p>
      <w:pPr>
        <w:pStyle w:val="6"/>
        <w:widowControl w:val="0"/>
        <w:numPr>
          <w:ilvl w:val="1"/>
          <w:numId w:val="27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依授权行政创制性文件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行政解释性、指导性文件</w:t>
      </w:r>
    </w:p>
    <w:p>
      <w:pPr>
        <w:pStyle w:val="6"/>
        <w:widowControl w:val="0"/>
        <w:numPr>
          <w:ilvl w:val="1"/>
          <w:numId w:val="28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行政解释性文件</w:t>
      </w:r>
    </w:p>
    <w:p>
      <w:pPr>
        <w:pStyle w:val="6"/>
        <w:widowControl w:val="0"/>
        <w:numPr>
          <w:ilvl w:val="1"/>
          <w:numId w:val="28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行政指导性文件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对行政规范性文件的监督</w:t>
      </w:r>
    </w:p>
    <w:p>
      <w:pPr>
        <w:pStyle w:val="6"/>
        <w:widowControl w:val="0"/>
        <w:numPr>
          <w:ilvl w:val="1"/>
          <w:numId w:val="29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对行政规范性文件的监督标准</w:t>
      </w:r>
    </w:p>
    <w:p>
      <w:pPr>
        <w:pStyle w:val="6"/>
        <w:widowControl w:val="0"/>
        <w:numPr>
          <w:ilvl w:val="1"/>
          <w:numId w:val="29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对行政规范性文件的监督机制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（2）本章重点：行政规范性文件的含义和种类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（3）本章难点：行政创制性文件、对行政规范性文件的监督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（4）教学基本要求：理解行政规范性文件的含义和分类；了解对行政规范性文件的监督标准和监督机制。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第十一章 具体行政行为</w:t>
      </w:r>
    </w:p>
    <w:p>
      <w:pPr>
        <w:spacing w:after="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具体行政行为的成立要件</w:t>
      </w:r>
    </w:p>
    <w:p>
      <w:pPr>
        <w:pStyle w:val="6"/>
        <w:widowControl w:val="0"/>
        <w:numPr>
          <w:ilvl w:val="1"/>
          <w:numId w:val="3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行政权能的存在</w:t>
      </w:r>
    </w:p>
    <w:p>
      <w:pPr>
        <w:pStyle w:val="6"/>
        <w:widowControl w:val="0"/>
        <w:numPr>
          <w:ilvl w:val="1"/>
          <w:numId w:val="3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行政权的实际运用</w:t>
      </w:r>
    </w:p>
    <w:p>
      <w:pPr>
        <w:pStyle w:val="6"/>
        <w:widowControl w:val="0"/>
        <w:numPr>
          <w:ilvl w:val="1"/>
          <w:numId w:val="3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法律效果的存在</w:t>
      </w:r>
    </w:p>
    <w:p>
      <w:pPr>
        <w:pStyle w:val="6"/>
        <w:widowControl w:val="0"/>
        <w:numPr>
          <w:ilvl w:val="1"/>
          <w:numId w:val="30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表示行为的存在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具体行政行为的分类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羁束行政行为与裁量行政行为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依职权行政行为与应申请行政行为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附款行政行为和无附款行政行为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授益行政行为和负担行政行为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要式行政行为和非要式行政行为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行政作为和行政部作为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独立行政行为和需补充行政行为</w:t>
      </w:r>
    </w:p>
    <w:p>
      <w:pPr>
        <w:pStyle w:val="6"/>
        <w:widowControl w:val="0"/>
        <w:numPr>
          <w:ilvl w:val="1"/>
          <w:numId w:val="31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外部行政行为和内部行政行为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具体行政行为的错误和瑕疵</w:t>
      </w:r>
    </w:p>
    <w:p>
      <w:pPr>
        <w:pStyle w:val="6"/>
        <w:widowControl w:val="0"/>
        <w:numPr>
          <w:ilvl w:val="1"/>
          <w:numId w:val="32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具体行政行为的错误</w:t>
      </w:r>
    </w:p>
    <w:p>
      <w:pPr>
        <w:pStyle w:val="6"/>
        <w:widowControl w:val="0"/>
        <w:numPr>
          <w:ilvl w:val="1"/>
          <w:numId w:val="32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具体行政行为的瑕疵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具体行政行为的效力</w:t>
      </w:r>
    </w:p>
    <w:p>
      <w:pPr>
        <w:pStyle w:val="6"/>
        <w:widowControl w:val="0"/>
        <w:numPr>
          <w:ilvl w:val="1"/>
          <w:numId w:val="3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具体行政行为效力的内容</w:t>
      </w:r>
    </w:p>
    <w:p>
      <w:pPr>
        <w:pStyle w:val="6"/>
        <w:widowControl w:val="0"/>
        <w:numPr>
          <w:ilvl w:val="1"/>
          <w:numId w:val="33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具体行政行为的效力时间</w:t>
      </w:r>
    </w:p>
    <w:p>
      <w:pPr>
        <w:widowControl w:val="0"/>
        <w:spacing w:after="0"/>
        <w:ind w:firstLine="420" w:firstLineChars="20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5 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⑤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对行政裁量具体行政行为的法律规制</w:t>
      </w:r>
    </w:p>
    <w:p>
      <w:pPr>
        <w:pStyle w:val="6"/>
        <w:widowControl w:val="0"/>
        <w:numPr>
          <w:ilvl w:val="1"/>
          <w:numId w:val="3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具体行政行为中行政裁量事项的范围</w:t>
      </w:r>
    </w:p>
    <w:p>
      <w:pPr>
        <w:pStyle w:val="6"/>
        <w:widowControl w:val="0"/>
        <w:numPr>
          <w:ilvl w:val="1"/>
          <w:numId w:val="3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行政裁量对于行政管理的必要性</w:t>
      </w:r>
    </w:p>
    <w:p>
      <w:pPr>
        <w:pStyle w:val="6"/>
        <w:widowControl w:val="0"/>
        <w:numPr>
          <w:ilvl w:val="1"/>
          <w:numId w:val="3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法律规范和控制行政裁量具体行政行为的理由</w:t>
      </w:r>
    </w:p>
    <w:p>
      <w:pPr>
        <w:pStyle w:val="6"/>
        <w:widowControl w:val="0"/>
        <w:numPr>
          <w:ilvl w:val="1"/>
          <w:numId w:val="34"/>
        </w:numPr>
        <w:spacing w:after="0"/>
        <w:ind w:left="0" w:firstLine="420"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法律规范和控制行政裁量具体行政行为的途径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（2）本章重点：具体行政行为的成立要件、具体行政行为的错误和瑕疵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（3）本章难点：具体行政行为的效力、对行政裁量具体行政行为的法律规制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（4）教学基本要求：理解具体行政行为的概念、分类；掌握具体行政行为的成立要件、具体行政行为的错误和瑕疵、具体行政行为的效力；了解对行政裁量具体行政行为的法律规制。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第十二章 行政许可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行政许可概述</w:t>
      </w:r>
    </w:p>
    <w:p>
      <w:pPr>
        <w:pStyle w:val="6"/>
        <w:widowControl w:val="0"/>
        <w:numPr>
          <w:ilvl w:val="1"/>
          <w:numId w:val="3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行政许可的概念、特征和功能</w:t>
      </w:r>
    </w:p>
    <w:p>
      <w:pPr>
        <w:pStyle w:val="6"/>
        <w:widowControl w:val="0"/>
        <w:numPr>
          <w:ilvl w:val="1"/>
          <w:numId w:val="3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行政许可的分类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行政许可法的立法宗旨和原则</w:t>
      </w:r>
    </w:p>
    <w:p>
      <w:pPr>
        <w:pStyle w:val="6"/>
        <w:widowControl w:val="0"/>
        <w:numPr>
          <w:ilvl w:val="1"/>
          <w:numId w:val="3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行政许可法的立法背景和立法宗旨</w:t>
      </w:r>
    </w:p>
    <w:p>
      <w:pPr>
        <w:pStyle w:val="6"/>
        <w:widowControl w:val="0"/>
        <w:numPr>
          <w:ilvl w:val="1"/>
          <w:numId w:val="3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行政许可法的基本原则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行政许可的设定</w:t>
      </w:r>
    </w:p>
    <w:p>
      <w:pPr>
        <w:pStyle w:val="6"/>
        <w:widowControl w:val="0"/>
        <w:numPr>
          <w:ilvl w:val="1"/>
          <w:numId w:val="3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行政许可的设定原则</w:t>
      </w:r>
    </w:p>
    <w:p>
      <w:pPr>
        <w:pStyle w:val="6"/>
        <w:widowControl w:val="0"/>
        <w:numPr>
          <w:ilvl w:val="1"/>
          <w:numId w:val="3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行政许可的设定事项</w:t>
      </w:r>
    </w:p>
    <w:p>
      <w:pPr>
        <w:pStyle w:val="6"/>
        <w:widowControl w:val="0"/>
        <w:numPr>
          <w:ilvl w:val="1"/>
          <w:numId w:val="3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行政许可的设定权</w:t>
      </w:r>
    </w:p>
    <w:p>
      <w:pPr>
        <w:pStyle w:val="6"/>
        <w:widowControl w:val="0"/>
        <w:numPr>
          <w:ilvl w:val="1"/>
          <w:numId w:val="3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行政许可设定的要求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行政许可的实施</w:t>
      </w:r>
    </w:p>
    <w:p>
      <w:pPr>
        <w:pStyle w:val="6"/>
        <w:widowControl w:val="0"/>
        <w:numPr>
          <w:ilvl w:val="1"/>
          <w:numId w:val="3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行政许可的实施主体</w:t>
      </w:r>
    </w:p>
    <w:p>
      <w:pPr>
        <w:pStyle w:val="6"/>
        <w:widowControl w:val="0"/>
        <w:numPr>
          <w:ilvl w:val="1"/>
          <w:numId w:val="3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行政许可的实施程序</w:t>
      </w:r>
    </w:p>
    <w:p>
      <w:pPr>
        <w:pStyle w:val="6"/>
        <w:widowControl w:val="0"/>
        <w:numPr>
          <w:ilvl w:val="1"/>
          <w:numId w:val="3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期限</w:t>
      </w:r>
    </w:p>
    <w:p>
      <w:pPr>
        <w:pStyle w:val="6"/>
        <w:widowControl w:val="0"/>
        <w:numPr>
          <w:ilvl w:val="1"/>
          <w:numId w:val="3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听证</w:t>
      </w:r>
    </w:p>
    <w:p>
      <w:pPr>
        <w:pStyle w:val="6"/>
        <w:widowControl w:val="0"/>
        <w:numPr>
          <w:ilvl w:val="1"/>
          <w:numId w:val="3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行政许可的变更和延续</w:t>
      </w:r>
    </w:p>
    <w:p>
      <w:pPr>
        <w:pStyle w:val="6"/>
        <w:widowControl w:val="0"/>
        <w:numPr>
          <w:ilvl w:val="1"/>
          <w:numId w:val="3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行政许可实施的特别程序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5 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⑤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行政许可的监督检查</w:t>
      </w:r>
    </w:p>
    <w:p>
      <w:pPr>
        <w:pStyle w:val="6"/>
        <w:widowControl w:val="0"/>
        <w:numPr>
          <w:ilvl w:val="1"/>
          <w:numId w:val="3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上级行政机关对下级行政机关实施许可的监督</w:t>
      </w:r>
    </w:p>
    <w:p>
      <w:pPr>
        <w:pStyle w:val="6"/>
        <w:widowControl w:val="0"/>
        <w:numPr>
          <w:ilvl w:val="1"/>
          <w:numId w:val="3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许可机关对被许可人的监督</w:t>
      </w:r>
    </w:p>
    <w:p>
      <w:pPr>
        <w:pStyle w:val="6"/>
        <w:widowControl w:val="0"/>
        <w:numPr>
          <w:ilvl w:val="1"/>
          <w:numId w:val="3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三种特定行业的行为规范与监督</w:t>
      </w:r>
    </w:p>
    <w:p>
      <w:pPr>
        <w:pStyle w:val="6"/>
        <w:widowControl w:val="0"/>
        <w:numPr>
          <w:ilvl w:val="1"/>
          <w:numId w:val="3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行政许可的撤销、注销、吊销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黑体" w:hAnsi="黑体" w:eastAsia="黑体" w:cs="Times New Roman"/>
          <w:kern w:val="2"/>
          <w:sz w:val="21"/>
          <w:szCs w:val="24"/>
        </w:rPr>
        <w:t>（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2）本章重点：行政许可的原则、设定、实施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（3）本章难点：行政许可的实施、监督检查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（4）教学基本要求：理解行政许可法的基本原则；掌握行政许可的设定、实施和监督检查。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第十三章 行政处罚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行政处罚概述</w:t>
      </w:r>
    </w:p>
    <w:p>
      <w:pPr>
        <w:pStyle w:val="6"/>
        <w:widowControl w:val="0"/>
        <w:numPr>
          <w:ilvl w:val="1"/>
          <w:numId w:val="4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行政处罚的概念</w:t>
      </w:r>
    </w:p>
    <w:p>
      <w:pPr>
        <w:pStyle w:val="6"/>
        <w:widowControl w:val="0"/>
        <w:numPr>
          <w:ilvl w:val="1"/>
          <w:numId w:val="4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行政处罚范围的界定</w:t>
      </w:r>
    </w:p>
    <w:p>
      <w:pPr>
        <w:pStyle w:val="6"/>
        <w:widowControl w:val="0"/>
        <w:numPr>
          <w:ilvl w:val="1"/>
          <w:numId w:val="4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行政处罚法的指导思想和基本原则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行政处罚的种类和设定</w:t>
      </w:r>
    </w:p>
    <w:p>
      <w:pPr>
        <w:pStyle w:val="6"/>
        <w:widowControl w:val="0"/>
        <w:numPr>
          <w:ilvl w:val="1"/>
          <w:numId w:val="4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行政处罚的种类</w:t>
      </w:r>
    </w:p>
    <w:p>
      <w:pPr>
        <w:pStyle w:val="6"/>
        <w:widowControl w:val="0"/>
        <w:numPr>
          <w:ilvl w:val="1"/>
          <w:numId w:val="4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行政处罚的设定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行政处罚的管辖和适用</w:t>
      </w:r>
    </w:p>
    <w:p>
      <w:pPr>
        <w:pStyle w:val="6"/>
        <w:widowControl w:val="0"/>
        <w:numPr>
          <w:ilvl w:val="1"/>
          <w:numId w:val="4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行政处罚的管辖</w:t>
      </w:r>
    </w:p>
    <w:p>
      <w:pPr>
        <w:pStyle w:val="6"/>
        <w:widowControl w:val="0"/>
        <w:numPr>
          <w:ilvl w:val="1"/>
          <w:numId w:val="4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行政处罚的适用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行政处罚的决定</w:t>
      </w:r>
    </w:p>
    <w:p>
      <w:pPr>
        <w:pStyle w:val="6"/>
        <w:widowControl w:val="0"/>
        <w:numPr>
          <w:ilvl w:val="1"/>
          <w:numId w:val="4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行政处罚的决定原则</w:t>
      </w:r>
    </w:p>
    <w:p>
      <w:pPr>
        <w:pStyle w:val="6"/>
        <w:widowControl w:val="0"/>
        <w:numPr>
          <w:ilvl w:val="1"/>
          <w:numId w:val="4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行政处罚的简易程序</w:t>
      </w:r>
    </w:p>
    <w:p>
      <w:pPr>
        <w:pStyle w:val="6"/>
        <w:widowControl w:val="0"/>
        <w:numPr>
          <w:ilvl w:val="1"/>
          <w:numId w:val="4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行政处罚的一般程序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5 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⑤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行政处罚的执行</w:t>
      </w:r>
    </w:p>
    <w:p>
      <w:pPr>
        <w:pStyle w:val="6"/>
        <w:widowControl w:val="0"/>
        <w:numPr>
          <w:ilvl w:val="1"/>
          <w:numId w:val="4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行政处罚执行的一般原则</w:t>
      </w:r>
    </w:p>
    <w:p>
      <w:pPr>
        <w:pStyle w:val="6"/>
        <w:widowControl w:val="0"/>
        <w:numPr>
          <w:ilvl w:val="1"/>
          <w:numId w:val="4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行政处罚强制执行的措施</w:t>
      </w:r>
    </w:p>
    <w:p>
      <w:pPr>
        <w:pStyle w:val="6"/>
        <w:widowControl w:val="0"/>
        <w:numPr>
          <w:ilvl w:val="1"/>
          <w:numId w:val="4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关于罚款决定的执行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（2）本章重点：行政处罚的设定、实施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（3）本章难点：行政处罚范围的界定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（4）教学基本要求：理解行政处罚的含义、种类；掌握行政处罚的设定、管辖、适用、决定。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第十四章 行政强制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行政强制及立法概述</w:t>
      </w:r>
    </w:p>
    <w:p>
      <w:pPr>
        <w:pStyle w:val="6"/>
        <w:widowControl w:val="0"/>
        <w:numPr>
          <w:ilvl w:val="1"/>
          <w:numId w:val="4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行政强制的概念</w:t>
      </w:r>
    </w:p>
    <w:p>
      <w:pPr>
        <w:pStyle w:val="6"/>
        <w:widowControl w:val="0"/>
        <w:numPr>
          <w:ilvl w:val="1"/>
          <w:numId w:val="4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行政强制立法概述</w:t>
      </w:r>
    </w:p>
    <w:p>
      <w:pPr>
        <w:pStyle w:val="6"/>
        <w:widowControl w:val="0"/>
        <w:numPr>
          <w:ilvl w:val="1"/>
          <w:numId w:val="4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行政强制法的基本原则</w:t>
      </w:r>
    </w:p>
    <w:p>
      <w:pPr>
        <w:pStyle w:val="6"/>
        <w:widowControl w:val="0"/>
        <w:numPr>
          <w:ilvl w:val="1"/>
          <w:numId w:val="4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行政强制法的适用范围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行政强制的种类及设定</w:t>
      </w:r>
    </w:p>
    <w:p>
      <w:pPr>
        <w:pStyle w:val="6"/>
        <w:widowControl w:val="0"/>
        <w:numPr>
          <w:ilvl w:val="1"/>
          <w:numId w:val="4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行政强制的种类</w:t>
      </w:r>
    </w:p>
    <w:p>
      <w:pPr>
        <w:pStyle w:val="6"/>
        <w:widowControl w:val="0"/>
        <w:numPr>
          <w:ilvl w:val="1"/>
          <w:numId w:val="4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行政强制的设定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行政强制的实施程序</w:t>
      </w:r>
    </w:p>
    <w:p>
      <w:pPr>
        <w:pStyle w:val="6"/>
        <w:widowControl w:val="0"/>
        <w:numPr>
          <w:ilvl w:val="1"/>
          <w:numId w:val="4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行政强制措施的实施程序</w:t>
      </w:r>
    </w:p>
    <w:p>
      <w:pPr>
        <w:pStyle w:val="6"/>
        <w:widowControl w:val="0"/>
        <w:numPr>
          <w:ilvl w:val="1"/>
          <w:numId w:val="4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行政强制执行的实施程序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（2）本章重点：行政将执法的基本原则，行政强制的种类、设定、实施程序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（3）本章难点：行政强制的实施程序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（4）教学基本要求：理解行政强制的概念和种类；掌握行政强制法的基本原则，行政强制的设定及实施。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第十五章 行政合同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行政合同的概念和特征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行政合同的种类和作用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行政合同的缔结、变更和解除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（2）本章重点：行政合同的原则、缔结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（3）本章难点：行政合同的缔结、变更和解除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（4）教学基本要求：了解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行政合同的产生背景、功能；掌握行政合同行为的原则、内容、缔结、程序。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第十六章 行政程序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行政程序概述</w:t>
      </w:r>
    </w:p>
    <w:p>
      <w:pPr>
        <w:pStyle w:val="6"/>
        <w:widowControl w:val="0"/>
        <w:numPr>
          <w:ilvl w:val="1"/>
          <w:numId w:val="4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行政程序的概念和特征</w:t>
      </w:r>
    </w:p>
    <w:p>
      <w:pPr>
        <w:pStyle w:val="6"/>
        <w:widowControl w:val="0"/>
        <w:numPr>
          <w:ilvl w:val="1"/>
          <w:numId w:val="4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行政程序的分类</w:t>
      </w:r>
    </w:p>
    <w:p>
      <w:pPr>
        <w:pStyle w:val="6"/>
        <w:widowControl w:val="0"/>
        <w:numPr>
          <w:ilvl w:val="1"/>
          <w:numId w:val="4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行政程序的价值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行政程序的基本原则</w:t>
      </w:r>
    </w:p>
    <w:p>
      <w:pPr>
        <w:pStyle w:val="6"/>
        <w:widowControl w:val="0"/>
        <w:numPr>
          <w:ilvl w:val="1"/>
          <w:numId w:val="4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公开原则</w:t>
      </w:r>
    </w:p>
    <w:p>
      <w:pPr>
        <w:pStyle w:val="6"/>
        <w:widowControl w:val="0"/>
        <w:numPr>
          <w:ilvl w:val="1"/>
          <w:numId w:val="4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公正、公平原则</w:t>
      </w:r>
    </w:p>
    <w:p>
      <w:pPr>
        <w:pStyle w:val="6"/>
        <w:widowControl w:val="0"/>
        <w:numPr>
          <w:ilvl w:val="1"/>
          <w:numId w:val="4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参与原则</w:t>
      </w:r>
    </w:p>
    <w:p>
      <w:pPr>
        <w:pStyle w:val="6"/>
        <w:widowControl w:val="0"/>
        <w:numPr>
          <w:ilvl w:val="1"/>
          <w:numId w:val="4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效率原则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行政程序的基本制度</w:t>
      </w:r>
    </w:p>
    <w:p>
      <w:pPr>
        <w:pStyle w:val="6"/>
        <w:widowControl w:val="0"/>
        <w:numPr>
          <w:ilvl w:val="1"/>
          <w:numId w:val="5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行政回避制度</w:t>
      </w:r>
    </w:p>
    <w:p>
      <w:pPr>
        <w:pStyle w:val="6"/>
        <w:widowControl w:val="0"/>
        <w:numPr>
          <w:ilvl w:val="1"/>
          <w:numId w:val="5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行政听证制度</w:t>
      </w:r>
    </w:p>
    <w:p>
      <w:pPr>
        <w:pStyle w:val="6"/>
        <w:widowControl w:val="0"/>
        <w:numPr>
          <w:ilvl w:val="1"/>
          <w:numId w:val="5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行政信息公开制度</w:t>
      </w:r>
    </w:p>
    <w:p>
      <w:pPr>
        <w:pStyle w:val="6"/>
        <w:widowControl w:val="0"/>
        <w:numPr>
          <w:ilvl w:val="1"/>
          <w:numId w:val="5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说明理由制度</w:t>
      </w:r>
    </w:p>
    <w:p>
      <w:pPr>
        <w:pStyle w:val="6"/>
        <w:widowControl w:val="0"/>
        <w:numPr>
          <w:ilvl w:val="1"/>
          <w:numId w:val="5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行政程序的其他基本制度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（2）本章重点：行政程序的基本原则和基本制度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（3）本章难点：行政程序的基本原则和基本制度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（4）教学基本要求：了解行政程序的分类，价值；掌握行政程序的基本原则和基本制度。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4"/>
          <w:szCs w:val="24"/>
        </w:rPr>
        <w:t>第四编 行政救济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第十七章 行政复议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  </w:t>
      </w: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宋体" w:hAnsi="宋体" w:eastAsia="宋体"/>
          <w:sz w:val="21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行政救济制度概述</w:t>
      </w:r>
    </w:p>
    <w:p>
      <w:pPr>
        <w:pStyle w:val="6"/>
        <w:widowControl w:val="0"/>
        <w:numPr>
          <w:ilvl w:val="1"/>
          <w:numId w:val="5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行政救济的概念</w:t>
      </w:r>
    </w:p>
    <w:p>
      <w:pPr>
        <w:pStyle w:val="6"/>
        <w:widowControl w:val="0"/>
        <w:numPr>
          <w:ilvl w:val="1"/>
          <w:numId w:val="5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我国目前行政救济的种类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行政复议概述</w:t>
      </w:r>
    </w:p>
    <w:p>
      <w:pPr>
        <w:pStyle w:val="6"/>
        <w:widowControl w:val="0"/>
        <w:numPr>
          <w:ilvl w:val="1"/>
          <w:numId w:val="5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行政复议的概念与特征</w:t>
      </w:r>
    </w:p>
    <w:p>
      <w:pPr>
        <w:pStyle w:val="6"/>
        <w:widowControl w:val="0"/>
        <w:numPr>
          <w:ilvl w:val="1"/>
          <w:numId w:val="5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行政复议的基本原则</w:t>
      </w:r>
    </w:p>
    <w:p>
      <w:pPr>
        <w:pStyle w:val="6"/>
        <w:widowControl w:val="0"/>
        <w:numPr>
          <w:ilvl w:val="1"/>
          <w:numId w:val="5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行政复议基本制度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行政复议范围</w:t>
      </w:r>
    </w:p>
    <w:p>
      <w:pPr>
        <w:pStyle w:val="6"/>
        <w:widowControl w:val="0"/>
        <w:numPr>
          <w:ilvl w:val="1"/>
          <w:numId w:val="5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可申请行政复议的行政行为的范围</w:t>
      </w:r>
    </w:p>
    <w:p>
      <w:pPr>
        <w:pStyle w:val="6"/>
        <w:widowControl w:val="0"/>
        <w:numPr>
          <w:ilvl w:val="1"/>
          <w:numId w:val="5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可一并申请行政复议的行政规范的范围</w:t>
      </w:r>
    </w:p>
    <w:p>
      <w:pPr>
        <w:pStyle w:val="6"/>
        <w:widowControl w:val="0"/>
        <w:numPr>
          <w:ilvl w:val="1"/>
          <w:numId w:val="5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排除行政复议的事项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行政复议法律关系主体</w:t>
      </w:r>
    </w:p>
    <w:p>
      <w:pPr>
        <w:pStyle w:val="6"/>
        <w:widowControl w:val="0"/>
        <w:numPr>
          <w:ilvl w:val="1"/>
          <w:numId w:val="5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行政复议机关、复议机构与管辖</w:t>
      </w:r>
    </w:p>
    <w:p>
      <w:pPr>
        <w:pStyle w:val="6"/>
        <w:widowControl w:val="0"/>
        <w:numPr>
          <w:ilvl w:val="1"/>
          <w:numId w:val="5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行政复议参加人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5 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⑤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行政复议的程序</w:t>
      </w:r>
    </w:p>
    <w:p>
      <w:pPr>
        <w:pStyle w:val="6"/>
        <w:widowControl w:val="0"/>
        <w:numPr>
          <w:ilvl w:val="1"/>
          <w:numId w:val="5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申请与受理</w:t>
      </w:r>
    </w:p>
    <w:p>
      <w:pPr>
        <w:pStyle w:val="6"/>
        <w:widowControl w:val="0"/>
        <w:numPr>
          <w:ilvl w:val="1"/>
          <w:numId w:val="5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审理</w:t>
      </w:r>
    </w:p>
    <w:p>
      <w:pPr>
        <w:pStyle w:val="6"/>
        <w:widowControl w:val="0"/>
        <w:numPr>
          <w:ilvl w:val="1"/>
          <w:numId w:val="5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决定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（2）本章重点：行政复议的基本原则、基本制度、复议范围、复议程序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（3）本章难点：行政复议法律关系主体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（4）教学基本要求：掌握行政复议的基本原则；明确我国行政复议法规定分复议范围、复议程序；了解复议的基本制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度。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第十八章 行政诉讼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行政诉讼概述</w:t>
      </w:r>
    </w:p>
    <w:p>
      <w:pPr>
        <w:pStyle w:val="6"/>
        <w:widowControl w:val="0"/>
        <w:numPr>
          <w:ilvl w:val="1"/>
          <w:numId w:val="5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行政诉讼与行政诉讼法</w:t>
      </w:r>
    </w:p>
    <w:p>
      <w:pPr>
        <w:pStyle w:val="6"/>
        <w:widowControl w:val="0"/>
        <w:numPr>
          <w:ilvl w:val="1"/>
          <w:numId w:val="5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行政诉讼基本原则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行政诉讼受案范围</w:t>
      </w:r>
    </w:p>
    <w:p>
      <w:pPr>
        <w:pStyle w:val="6"/>
        <w:widowControl w:val="0"/>
        <w:numPr>
          <w:ilvl w:val="1"/>
          <w:numId w:val="5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行政诉讼受案范围概述</w:t>
      </w:r>
    </w:p>
    <w:p>
      <w:pPr>
        <w:pStyle w:val="6"/>
        <w:widowControl w:val="0"/>
        <w:numPr>
          <w:ilvl w:val="1"/>
          <w:numId w:val="5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我国行政诉讼的受案范围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行政诉讼管辖</w:t>
      </w:r>
    </w:p>
    <w:p>
      <w:pPr>
        <w:pStyle w:val="6"/>
        <w:widowControl w:val="0"/>
        <w:numPr>
          <w:ilvl w:val="1"/>
          <w:numId w:val="5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行政诉讼管辖概述</w:t>
      </w:r>
    </w:p>
    <w:p>
      <w:pPr>
        <w:pStyle w:val="6"/>
        <w:widowControl w:val="0"/>
        <w:numPr>
          <w:ilvl w:val="1"/>
          <w:numId w:val="5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行政诉讼的级别管辖</w:t>
      </w:r>
    </w:p>
    <w:p>
      <w:pPr>
        <w:pStyle w:val="6"/>
        <w:widowControl w:val="0"/>
        <w:numPr>
          <w:ilvl w:val="1"/>
          <w:numId w:val="5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行政诉讼的地域管辖</w:t>
      </w:r>
    </w:p>
    <w:p>
      <w:pPr>
        <w:pStyle w:val="6"/>
        <w:widowControl w:val="0"/>
        <w:numPr>
          <w:ilvl w:val="1"/>
          <w:numId w:val="5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行政诉讼的裁定管辖</w:t>
      </w:r>
    </w:p>
    <w:p>
      <w:pPr>
        <w:pStyle w:val="6"/>
        <w:widowControl w:val="0"/>
        <w:numPr>
          <w:ilvl w:val="1"/>
          <w:numId w:val="58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行政诉讼的管辖异议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行政诉讼参加人</w:t>
      </w:r>
    </w:p>
    <w:p>
      <w:pPr>
        <w:pStyle w:val="6"/>
        <w:widowControl w:val="0"/>
        <w:numPr>
          <w:ilvl w:val="1"/>
          <w:numId w:val="5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行政诉讼参加人概述</w:t>
      </w:r>
    </w:p>
    <w:p>
      <w:pPr>
        <w:pStyle w:val="6"/>
        <w:widowControl w:val="0"/>
        <w:numPr>
          <w:ilvl w:val="1"/>
          <w:numId w:val="5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原告</w:t>
      </w:r>
    </w:p>
    <w:p>
      <w:pPr>
        <w:pStyle w:val="6"/>
        <w:widowControl w:val="0"/>
        <w:numPr>
          <w:ilvl w:val="1"/>
          <w:numId w:val="5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被告</w:t>
      </w:r>
    </w:p>
    <w:p>
      <w:pPr>
        <w:pStyle w:val="6"/>
        <w:widowControl w:val="0"/>
        <w:numPr>
          <w:ilvl w:val="1"/>
          <w:numId w:val="5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共同诉讼人</w:t>
      </w:r>
    </w:p>
    <w:p>
      <w:pPr>
        <w:pStyle w:val="6"/>
        <w:widowControl w:val="0"/>
        <w:numPr>
          <w:ilvl w:val="1"/>
          <w:numId w:val="5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第三人</w:t>
      </w:r>
    </w:p>
    <w:p>
      <w:pPr>
        <w:pStyle w:val="6"/>
        <w:widowControl w:val="0"/>
        <w:numPr>
          <w:ilvl w:val="1"/>
          <w:numId w:val="59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诉讼代理人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5 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⑤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行政诉讼证据</w:t>
      </w:r>
    </w:p>
    <w:p>
      <w:pPr>
        <w:pStyle w:val="6"/>
        <w:widowControl w:val="0"/>
        <w:numPr>
          <w:ilvl w:val="1"/>
          <w:numId w:val="6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行政诉讼证据种类</w:t>
      </w:r>
    </w:p>
    <w:p>
      <w:pPr>
        <w:pStyle w:val="6"/>
        <w:widowControl w:val="0"/>
        <w:numPr>
          <w:ilvl w:val="1"/>
          <w:numId w:val="6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行政诉讼举证责任</w:t>
      </w:r>
    </w:p>
    <w:p>
      <w:pPr>
        <w:pStyle w:val="6"/>
        <w:widowControl w:val="0"/>
        <w:numPr>
          <w:ilvl w:val="1"/>
          <w:numId w:val="6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行政诉讼证明规则</w:t>
      </w:r>
    </w:p>
    <w:p>
      <w:pPr>
        <w:pStyle w:val="6"/>
        <w:widowControl w:val="0"/>
        <w:numPr>
          <w:ilvl w:val="1"/>
          <w:numId w:val="60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行政诉讼证明标准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6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⑥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行政诉讼程序</w:t>
      </w:r>
    </w:p>
    <w:p>
      <w:pPr>
        <w:pStyle w:val="6"/>
        <w:widowControl w:val="0"/>
        <w:numPr>
          <w:ilvl w:val="1"/>
          <w:numId w:val="6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起诉和受理</w:t>
      </w:r>
    </w:p>
    <w:p>
      <w:pPr>
        <w:pStyle w:val="6"/>
        <w:widowControl w:val="0"/>
        <w:numPr>
          <w:ilvl w:val="1"/>
          <w:numId w:val="6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第一审程序</w:t>
      </w:r>
    </w:p>
    <w:p>
      <w:pPr>
        <w:pStyle w:val="6"/>
        <w:widowControl w:val="0"/>
        <w:numPr>
          <w:ilvl w:val="1"/>
          <w:numId w:val="6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第二审程序</w:t>
      </w:r>
    </w:p>
    <w:p>
      <w:pPr>
        <w:pStyle w:val="6"/>
        <w:widowControl w:val="0"/>
        <w:numPr>
          <w:ilvl w:val="1"/>
          <w:numId w:val="61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审判监督程序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7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⑦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行政诉讼法律适用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   以法律、法规为依据，参照规章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</w:t>
      </w: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8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⑧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行政诉讼的判决、裁定和决定</w:t>
      </w:r>
    </w:p>
    <w:p>
      <w:pPr>
        <w:pStyle w:val="6"/>
        <w:widowControl w:val="0"/>
        <w:numPr>
          <w:ilvl w:val="1"/>
          <w:numId w:val="6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判决</w:t>
      </w:r>
    </w:p>
    <w:p>
      <w:pPr>
        <w:pStyle w:val="6"/>
        <w:widowControl w:val="0"/>
        <w:numPr>
          <w:ilvl w:val="1"/>
          <w:numId w:val="6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裁定</w:t>
      </w:r>
    </w:p>
    <w:p>
      <w:pPr>
        <w:pStyle w:val="6"/>
        <w:widowControl w:val="0"/>
        <w:numPr>
          <w:ilvl w:val="1"/>
          <w:numId w:val="62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决定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（2）本章重点：行政诉讼的基本原则、行政诉讼受案范围、行政诉讼管辖、行政诉讼证据、行政诉讼程序、行政诉讼法律适用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（3）本章难点：行政诉讼受案范围、行政诉讼证据、行政诉讼程序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（4）教学基本要求：了解行政诉讼的基本理论；掌握行政诉讼的基本原则、基本制度，掌握证据规则的运用，行政诉讼程序。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b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24"/>
        </w:rPr>
        <w:t>第十九章 行政赔偿</w:t>
      </w:r>
    </w:p>
    <w:p>
      <w:pPr>
        <w:widowControl w:val="0"/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（1）教学内容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1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①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行政赔偿概述</w:t>
      </w:r>
    </w:p>
    <w:p>
      <w:pPr>
        <w:pStyle w:val="6"/>
        <w:widowControl w:val="0"/>
        <w:numPr>
          <w:ilvl w:val="1"/>
          <w:numId w:val="6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行政赔偿的概念和特征</w:t>
      </w:r>
    </w:p>
    <w:p>
      <w:pPr>
        <w:pStyle w:val="6"/>
        <w:widowControl w:val="0"/>
        <w:numPr>
          <w:ilvl w:val="1"/>
          <w:numId w:val="63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行政赔偿与国家赔偿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2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②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行政赔偿范围</w:t>
      </w:r>
    </w:p>
    <w:p>
      <w:pPr>
        <w:pStyle w:val="6"/>
        <w:widowControl w:val="0"/>
        <w:numPr>
          <w:ilvl w:val="1"/>
          <w:numId w:val="6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侵犯人身权的行政赔偿范围</w:t>
      </w:r>
    </w:p>
    <w:p>
      <w:pPr>
        <w:pStyle w:val="6"/>
        <w:widowControl w:val="0"/>
        <w:numPr>
          <w:ilvl w:val="1"/>
          <w:numId w:val="6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侵犯财产权的行政赔偿范围</w:t>
      </w:r>
    </w:p>
    <w:p>
      <w:pPr>
        <w:pStyle w:val="6"/>
        <w:widowControl w:val="0"/>
        <w:numPr>
          <w:ilvl w:val="1"/>
          <w:numId w:val="64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国家不承担行政赔偿责任的范围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 3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③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行政赔偿请求人和赔偿义务机关</w:t>
      </w:r>
    </w:p>
    <w:p>
      <w:pPr>
        <w:pStyle w:val="6"/>
        <w:widowControl w:val="0"/>
        <w:numPr>
          <w:ilvl w:val="1"/>
          <w:numId w:val="6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行政赔偿请求人</w:t>
      </w:r>
    </w:p>
    <w:p>
      <w:pPr>
        <w:pStyle w:val="6"/>
        <w:widowControl w:val="0"/>
        <w:numPr>
          <w:ilvl w:val="1"/>
          <w:numId w:val="65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行政赔偿义务机关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4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④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行政赔偿方式和计算标准</w:t>
      </w:r>
    </w:p>
    <w:p>
      <w:pPr>
        <w:pStyle w:val="6"/>
        <w:widowControl w:val="0"/>
        <w:numPr>
          <w:ilvl w:val="1"/>
          <w:numId w:val="6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赔偿方式</w:t>
      </w:r>
    </w:p>
    <w:p>
      <w:pPr>
        <w:pStyle w:val="6"/>
        <w:widowControl w:val="0"/>
        <w:numPr>
          <w:ilvl w:val="1"/>
          <w:numId w:val="66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计算标准</w:t>
      </w:r>
    </w:p>
    <w:p>
      <w:pPr>
        <w:widowControl w:val="0"/>
        <w:adjustRightInd/>
        <w:snapToGrid/>
        <w:spacing w:after="0"/>
        <w:ind w:firstLine="420" w:firstLineChars="20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ascii="宋体" w:hAnsi="宋体" w:eastAsia="宋体"/>
          <w:sz w:val="21"/>
          <w:szCs w:val="21"/>
        </w:rPr>
        <w:fldChar w:fldCharType="begin"/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hint="eastAsia" w:ascii="宋体" w:hAnsi="宋体" w:eastAsia="宋体"/>
          <w:sz w:val="21"/>
          <w:szCs w:val="21"/>
        </w:rPr>
        <w:instrText xml:space="preserve">= 5  \* GB3</w:instrText>
      </w:r>
      <w:r>
        <w:rPr>
          <w:rFonts w:ascii="宋体" w:hAnsi="宋体" w:eastAsia="宋体"/>
          <w:sz w:val="21"/>
          <w:szCs w:val="21"/>
        </w:rPr>
        <w:instrText xml:space="preserve"> </w:instrText>
      </w:r>
      <w:r>
        <w:rPr>
          <w:rFonts w:ascii="宋体" w:hAnsi="宋体" w:eastAsia="宋体"/>
          <w:sz w:val="21"/>
          <w:szCs w:val="21"/>
        </w:rPr>
        <w:fldChar w:fldCharType="separate"/>
      </w:r>
      <w:r>
        <w:rPr>
          <w:rFonts w:hint="eastAsia" w:ascii="宋体" w:hAnsi="宋体" w:eastAsia="宋体"/>
          <w:sz w:val="21"/>
          <w:szCs w:val="21"/>
        </w:rPr>
        <w:t>⑤</w:t>
      </w:r>
      <w:r>
        <w:rPr>
          <w:rFonts w:ascii="宋体" w:hAnsi="宋体" w:eastAsia="宋体"/>
          <w:sz w:val="21"/>
          <w:szCs w:val="21"/>
        </w:rPr>
        <w:fldChar w:fldCharType="end"/>
      </w: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 xml:space="preserve"> 行政赔偿程序</w:t>
      </w:r>
    </w:p>
    <w:p>
      <w:pPr>
        <w:pStyle w:val="6"/>
        <w:widowControl w:val="0"/>
        <w:numPr>
          <w:ilvl w:val="1"/>
          <w:numId w:val="6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行政赔偿请求的提出</w:t>
      </w:r>
    </w:p>
    <w:p>
      <w:pPr>
        <w:pStyle w:val="6"/>
        <w:widowControl w:val="0"/>
        <w:numPr>
          <w:ilvl w:val="1"/>
          <w:numId w:val="6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行政赔偿义务机关的受案与处理</w:t>
      </w:r>
    </w:p>
    <w:p>
      <w:pPr>
        <w:pStyle w:val="6"/>
        <w:widowControl w:val="0"/>
        <w:numPr>
          <w:ilvl w:val="1"/>
          <w:numId w:val="6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行政赔偿诉讼</w:t>
      </w:r>
    </w:p>
    <w:p>
      <w:pPr>
        <w:pStyle w:val="6"/>
        <w:widowControl w:val="0"/>
        <w:numPr>
          <w:ilvl w:val="1"/>
          <w:numId w:val="67"/>
        </w:numPr>
        <w:adjustRightInd/>
        <w:snapToGrid/>
        <w:spacing w:after="0"/>
        <w:ind w:left="0" w:firstLine="42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行政追偿程序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（2）本章重点：国家赔偿的归责原则、构成要件、行政赔偿的范围、方式、计算标准、程序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（3）本章难点：行政赔偿请求人和义务机关</w:t>
      </w:r>
    </w:p>
    <w:p>
      <w:pPr>
        <w:widowControl w:val="0"/>
        <w:adjustRightInd/>
        <w:snapToGrid/>
        <w:spacing w:after="0"/>
        <w:contextualSpacing/>
        <w:rPr>
          <w:rFonts w:ascii="Times New Roman" w:hAnsi="Times New Roman" w:eastAsia="宋体" w:cs="Times New Roman"/>
          <w:kern w:val="2"/>
          <w:sz w:val="21"/>
          <w:szCs w:val="24"/>
        </w:rPr>
      </w:pPr>
      <w:r>
        <w:rPr>
          <w:rFonts w:hint="eastAsia" w:ascii="Times New Roman" w:hAnsi="Times New Roman" w:eastAsia="宋体" w:cs="Times New Roman"/>
          <w:kern w:val="2"/>
          <w:sz w:val="21"/>
          <w:szCs w:val="24"/>
        </w:rPr>
        <w:t>（4）教学基本要求：掌握国家赔偿的基本理论，我国行政赔偿的范围、方式、标准、程序、赔偿请求人、赔偿义务机关。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b/>
          <w:kern w:val="2"/>
          <w:sz w:val="21"/>
          <w:szCs w:val="21"/>
        </w:rPr>
      </w:pP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教学方法的建议：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以理论讲授法为主，适当运用案例分析法、比较分析法。</w:t>
      </w: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b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主要教材及参考书：</w:t>
      </w:r>
    </w:p>
    <w:p>
      <w:pPr>
        <w:widowControl w:val="0"/>
        <w:adjustRightInd/>
        <w:snapToGrid/>
        <w:spacing w:after="0"/>
        <w:ind w:left="42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主要教材</w:t>
      </w:r>
      <w:r>
        <w:rPr>
          <w:rFonts w:hint="eastAsia" w:ascii="宋体" w:hAnsi="宋体" w:eastAsia="宋体" w:cs="Times New Roman"/>
          <w:kern w:val="2"/>
          <w:sz w:val="21"/>
          <w:szCs w:val="21"/>
        </w:rPr>
        <w:t>：姜明安主编：《行政法与行政诉讼法》（第五版），北京大学出版社、高等教育出版社，2011年版。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1、翁岳生：《行政法》（上下册），中国政法大学出版社，2009年版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2、罗豪才、湛中乐：《行政法学》（第二版），北京大学出版社，2006年版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3、余凌云：《行政法讲义》，清华大学出版社，2010年版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4、马怀德：《行政诉讼原理》（第二版），法律出版社，2009年版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5、吴庚：《行政法之理论与适用》（增订八版），台湾元照出版公司，2005年版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6、张家洋：《行政法》，台湾三民书局，2002年版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7、李震山：《行政法导论》（修订四版），台湾三民书局，2002年版</w:t>
      </w:r>
    </w:p>
    <w:p>
      <w:pPr>
        <w:widowControl w:val="0"/>
        <w:adjustRightInd/>
        <w:snapToGrid/>
        <w:spacing w:after="0"/>
        <w:contextualSpacing/>
        <w:jc w:val="both"/>
        <w:rPr>
          <w:rFonts w:hint="eastAsia" w:ascii="宋体" w:hAnsi="宋体" w:eastAsia="宋体" w:cs="Times New Roman"/>
          <w:b/>
          <w:kern w:val="2"/>
          <w:sz w:val="21"/>
          <w:szCs w:val="21"/>
        </w:rPr>
      </w:pPr>
    </w:p>
    <w:p>
      <w:pPr>
        <w:widowControl w:val="0"/>
        <w:adjustRightInd/>
        <w:snapToGrid/>
        <w:spacing w:after="0"/>
        <w:contextualSpacing/>
        <w:jc w:val="both"/>
        <w:rPr>
          <w:rFonts w:ascii="宋体" w:hAnsi="宋体" w:eastAsia="宋体" w:cs="Times New Roman"/>
          <w:b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b/>
          <w:kern w:val="2"/>
          <w:sz w:val="21"/>
          <w:szCs w:val="21"/>
        </w:rPr>
        <w:t>本课程大纲撰写人基本情况：</w:t>
      </w:r>
    </w:p>
    <w:p>
      <w:pPr>
        <w:widowControl w:val="0"/>
        <w:adjustRightInd/>
        <w:snapToGrid/>
        <w:spacing w:after="0"/>
        <w:ind w:firstLine="42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>皋华萍，扬州大学法学院讲师。撰写日期：2014年11月25日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宋体" w:hAnsi="宋体" w:eastAsia="宋体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                                                   </w:t>
      </w:r>
    </w:p>
    <w:p>
      <w:pPr>
        <w:widowControl w:val="0"/>
        <w:adjustRightInd/>
        <w:snapToGrid/>
        <w:spacing w:after="0"/>
        <w:ind w:firstLine="420" w:firstLineChars="200"/>
        <w:contextualSpacing/>
        <w:jc w:val="both"/>
        <w:rPr>
          <w:rFonts w:ascii="楷体_GB2312" w:hAnsi="宋体" w:eastAsia="楷体_GB2312" w:cs="Times New Roman"/>
          <w:kern w:val="2"/>
          <w:sz w:val="21"/>
          <w:szCs w:val="21"/>
        </w:rPr>
      </w:pPr>
      <w:r>
        <w:rPr>
          <w:rFonts w:hint="eastAsia" w:ascii="宋体" w:hAnsi="宋体" w:eastAsia="宋体" w:cs="Times New Roman"/>
          <w:kern w:val="2"/>
          <w:sz w:val="21"/>
          <w:szCs w:val="21"/>
        </w:rPr>
        <w:t xml:space="preserve">                                                             </w:t>
      </w:r>
    </w:p>
    <w:p>
      <w:pPr>
        <w:adjustRightInd/>
        <w:snapToGrid/>
        <w:spacing w:after="0"/>
        <w:contextualSpacing/>
        <w:rPr>
          <w:rFonts w:ascii="宋体" w:hAnsi="宋体" w:eastAsia="宋体"/>
          <w:sz w:val="21"/>
          <w:szCs w:val="21"/>
        </w:rPr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104448448">
    <w:nsid w:val="7D6F55C0"/>
    <w:multiLevelType w:val="multilevel"/>
    <w:tmpl w:val="7D6F55C0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9886113">
    <w:nsid w:val="1B694E21"/>
    <w:multiLevelType w:val="multilevel"/>
    <w:tmpl w:val="1B694E21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3118328">
    <w:nsid w:val="163D5578"/>
    <w:multiLevelType w:val="multilevel"/>
    <w:tmpl w:val="163D5578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9222638">
    <w:nsid w:val="1A2E016E"/>
    <w:multiLevelType w:val="multilevel"/>
    <w:tmpl w:val="1A2E016E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9550782">
    <w:nsid w:val="156E4F3E"/>
    <w:multiLevelType w:val="multilevel"/>
    <w:tmpl w:val="156E4F3E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52" w:hanging="432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5213956">
    <w:nsid w:val="0F364184"/>
    <w:multiLevelType w:val="multilevel"/>
    <w:tmpl w:val="0F364184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519577">
    <w:nsid w:val="035E6B99"/>
    <w:multiLevelType w:val="multilevel"/>
    <w:tmpl w:val="035E6B99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152749">
    <w:nsid w:val="297E72AD"/>
    <w:multiLevelType w:val="multilevel"/>
    <w:tmpl w:val="297E72AD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01587390">
    <w:nsid w:val="29D15FBE"/>
    <w:multiLevelType w:val="multilevel"/>
    <w:tmpl w:val="29D15FBE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85274516">
    <w:nsid w:val="2ECE5694"/>
    <w:multiLevelType w:val="multilevel"/>
    <w:tmpl w:val="2ECE5694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0322800">
    <w:nsid w:val="2F1B5E70"/>
    <w:multiLevelType w:val="multilevel"/>
    <w:tmpl w:val="2F1B5E70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5949260">
    <w:nsid w:val="2F7138CC"/>
    <w:multiLevelType w:val="multilevel"/>
    <w:tmpl w:val="2F7138CC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97454737">
    <w:nsid w:val="2F883191"/>
    <w:multiLevelType w:val="multilevel"/>
    <w:tmpl w:val="2F883191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japaneseCounting"/>
      <w:lvlText w:val="%2、"/>
      <w:lvlJc w:val="left"/>
      <w:pPr>
        <w:ind w:left="852" w:hanging="432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34346515">
    <w:nsid w:val="31BB1E13"/>
    <w:multiLevelType w:val="multilevel"/>
    <w:tmpl w:val="31BB1E13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53899336">
    <w:nsid w:val="38DB5948"/>
    <w:multiLevelType w:val="multilevel"/>
    <w:tmpl w:val="38DB5948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78605468">
    <w:nsid w:val="3A54559C"/>
    <w:multiLevelType w:val="multilevel"/>
    <w:tmpl w:val="3A54559C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79194511">
    <w:nsid w:val="3A5D528F"/>
    <w:multiLevelType w:val="multilevel"/>
    <w:tmpl w:val="3A5D528F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91177202">
    <w:nsid w:val="3B1429F2"/>
    <w:multiLevelType w:val="multilevel"/>
    <w:tmpl w:val="3B1429F2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01395274">
    <w:nsid w:val="3BB0144A"/>
    <w:multiLevelType w:val="multilevel"/>
    <w:tmpl w:val="3BB0144A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30762240">
    <w:nsid w:val="3D702F00"/>
    <w:multiLevelType w:val="multilevel"/>
    <w:tmpl w:val="3D702F00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70889973">
    <w:nsid w:val="3FD47BF5"/>
    <w:multiLevelType w:val="multilevel"/>
    <w:tmpl w:val="3FD47BF5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80296980">
    <w:nsid w:val="40640614"/>
    <w:multiLevelType w:val="multilevel"/>
    <w:tmpl w:val="40640614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32945402">
    <w:nsid w:val="43875FFA"/>
    <w:multiLevelType w:val="multilevel"/>
    <w:tmpl w:val="43875FFA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46629913">
    <w:nsid w:val="44582F19"/>
    <w:multiLevelType w:val="multilevel"/>
    <w:tmpl w:val="44582F19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73956943">
    <w:nsid w:val="45F9294F"/>
    <w:multiLevelType w:val="multilevel"/>
    <w:tmpl w:val="45F9294F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78037126">
    <w:nsid w:val="46376B86"/>
    <w:multiLevelType w:val="multilevel"/>
    <w:tmpl w:val="46376B86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31691367">
    <w:nsid w:val="496A1E67"/>
    <w:multiLevelType w:val="multilevel"/>
    <w:tmpl w:val="496A1E67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1273503">
    <w:nsid w:val="14F0021F"/>
    <w:multiLevelType w:val="multilevel"/>
    <w:tmpl w:val="14F0021F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4795917">
    <w:nsid w:val="10610D8D"/>
    <w:multiLevelType w:val="multilevel"/>
    <w:tmpl w:val="10610D8D"/>
    <w:lvl w:ilvl="0" w:tentative="1">
      <w:start w:val="1"/>
      <w:numFmt w:val="decimal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7586566">
    <w:nsid w:val="0FF30C06"/>
    <w:multiLevelType w:val="multilevel"/>
    <w:tmpl w:val="0FF30C06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33004174">
    <w:nsid w:val="497E268E"/>
    <w:multiLevelType w:val="multilevel"/>
    <w:tmpl w:val="497E268E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75791839">
    <w:nsid w:val="4C0B09DF"/>
    <w:multiLevelType w:val="multilevel"/>
    <w:tmpl w:val="4C0B09DF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93171403">
    <w:nsid w:val="4D143ACB"/>
    <w:multiLevelType w:val="multilevel"/>
    <w:tmpl w:val="4D143ACB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52" w:hanging="432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51568331">
    <w:nsid w:val="508F4BCB"/>
    <w:multiLevelType w:val="multilevel"/>
    <w:tmpl w:val="508F4BCB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78430354">
    <w:nsid w:val="52292D92"/>
    <w:multiLevelType w:val="multilevel"/>
    <w:tmpl w:val="52292D92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93767789">
    <w:nsid w:val="5313356D"/>
    <w:multiLevelType w:val="multilevel"/>
    <w:tmpl w:val="5313356D"/>
    <w:lvl w:ilvl="0" w:tentative="1">
      <w:start w:val="1"/>
      <w:numFmt w:val="lowerLetter"/>
      <w:lvlText w:val="%1)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36830830">
    <w:nsid w:val="55A44C6E"/>
    <w:multiLevelType w:val="multilevel"/>
    <w:tmpl w:val="55A44C6E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63188320">
    <w:nsid w:val="57367B60"/>
    <w:multiLevelType w:val="multilevel"/>
    <w:tmpl w:val="57367B60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78186744">
    <w:nsid w:val="581B56F8"/>
    <w:multiLevelType w:val="multilevel"/>
    <w:tmpl w:val="581B56F8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91172063">
    <w:nsid w:val="58E17ADF"/>
    <w:multiLevelType w:val="multilevel"/>
    <w:tmpl w:val="58E17ADF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68687724">
    <w:nsid w:val="5D80466C"/>
    <w:multiLevelType w:val="multilevel"/>
    <w:tmpl w:val="5D80466C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84216119">
    <w:nsid w:val="5E6D3837"/>
    <w:multiLevelType w:val="multilevel"/>
    <w:tmpl w:val="5E6D3837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35679235">
    <w:nsid w:val="617E7C03"/>
    <w:multiLevelType w:val="multilevel"/>
    <w:tmpl w:val="617E7C03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27485682">
    <w:nsid w:val="66F756F2"/>
    <w:multiLevelType w:val="multilevel"/>
    <w:tmpl w:val="66F756F2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57089611">
    <w:nsid w:val="68BB0F4B"/>
    <w:multiLevelType w:val="multilevel"/>
    <w:tmpl w:val="68BB0F4B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66732301">
    <w:nsid w:val="694E320D"/>
    <w:multiLevelType w:val="multilevel"/>
    <w:tmpl w:val="694E320D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81681264">
    <w:nsid w:val="6A324C70"/>
    <w:multiLevelType w:val="multilevel"/>
    <w:tmpl w:val="6A324C70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07815608">
    <w:nsid w:val="6BC113B8"/>
    <w:multiLevelType w:val="multilevel"/>
    <w:tmpl w:val="6BC113B8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13789580">
    <w:nsid w:val="6C1C3B8C"/>
    <w:multiLevelType w:val="multilevel"/>
    <w:tmpl w:val="6C1C3B8C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59810286">
    <w:nsid w:val="6EDA73EE"/>
    <w:multiLevelType w:val="multilevel"/>
    <w:tmpl w:val="6EDA73EE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61621598">
    <w:nsid w:val="6EF6175E"/>
    <w:multiLevelType w:val="multilevel"/>
    <w:tmpl w:val="6EF6175E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89143857">
    <w:nsid w:val="709A0C31"/>
    <w:multiLevelType w:val="multilevel"/>
    <w:tmpl w:val="709A0C31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02596507">
    <w:nsid w:val="7167519B"/>
    <w:multiLevelType w:val="multilevel"/>
    <w:tmpl w:val="7167519B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53433495">
    <w:nsid w:val="746F0797"/>
    <w:multiLevelType w:val="multilevel"/>
    <w:tmpl w:val="746F0797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91397274">
    <w:nsid w:val="76B24F9A"/>
    <w:multiLevelType w:val="multilevel"/>
    <w:tmpl w:val="76B24F9A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13024205">
    <w:nsid w:val="77FC4FCD"/>
    <w:multiLevelType w:val="multilevel"/>
    <w:tmpl w:val="77FC4FCD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90926770">
    <w:nsid w:val="7CA102B2"/>
    <w:multiLevelType w:val="multilevel"/>
    <w:tmpl w:val="7CA102B2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52" w:hanging="432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91077413">
    <w:nsid w:val="7CA34F25"/>
    <w:multiLevelType w:val="multilevel"/>
    <w:tmpl w:val="7CA34F25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29735957">
    <w:nsid w:val="7EF13115"/>
    <w:multiLevelType w:val="multilevel"/>
    <w:tmpl w:val="7EF13115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1702351">
    <w:nsid w:val="22137C4F"/>
    <w:multiLevelType w:val="multilevel"/>
    <w:tmpl w:val="22137C4F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50382050">
    <w:nsid w:val="20CE29E2"/>
    <w:multiLevelType w:val="multilevel"/>
    <w:tmpl w:val="20CE29E2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1262924">
    <w:nsid w:val="1E7940CC"/>
    <w:multiLevelType w:val="multilevel"/>
    <w:tmpl w:val="1E7940CC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92069371">
    <w:nsid w:val="1D5461FB"/>
    <w:multiLevelType w:val="multilevel"/>
    <w:tmpl w:val="1D5461FB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5455491">
    <w:nsid w:val="27117503"/>
    <w:multiLevelType w:val="multilevel"/>
    <w:tmpl w:val="27117503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48478833">
    <w:nsid w:val="26A70071"/>
    <w:multiLevelType w:val="multilevel"/>
    <w:tmpl w:val="26A70071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37494632">
    <w:nsid w:val="25FF6568"/>
    <w:multiLevelType w:val="multilevel"/>
    <w:tmpl w:val="25FF6568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18684188">
    <w:nsid w:val="24E05F1C"/>
    <w:multiLevelType w:val="multilevel"/>
    <w:tmpl w:val="24E05F1C"/>
    <w:lvl w:ilvl="0" w:tentative="1">
      <w:start w:val="1"/>
      <w:numFmt w:val="lowerLetter"/>
      <w:lvlText w:val="%1)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78605468"/>
  </w:num>
  <w:num w:numId="2">
    <w:abstractNumId w:val="797454737"/>
  </w:num>
  <w:num w:numId="3">
    <w:abstractNumId w:val="1463188320"/>
  </w:num>
  <w:num w:numId="4">
    <w:abstractNumId w:val="359550782"/>
  </w:num>
  <w:num w:numId="5">
    <w:abstractNumId w:val="795949260"/>
  </w:num>
  <w:num w:numId="6">
    <w:abstractNumId w:val="953899336"/>
  </w:num>
  <w:num w:numId="7">
    <w:abstractNumId w:val="834346515"/>
  </w:num>
  <w:num w:numId="8">
    <w:abstractNumId w:val="1859810286"/>
  </w:num>
  <w:num w:numId="9">
    <w:abstractNumId w:val="2129735957"/>
  </w:num>
  <w:num w:numId="10">
    <w:abstractNumId w:val="550382050"/>
  </w:num>
  <w:num w:numId="11">
    <w:abstractNumId w:val="571702351"/>
  </w:num>
  <w:num w:numId="12">
    <w:abstractNumId w:val="274795917"/>
  </w:num>
  <w:num w:numId="13">
    <w:abstractNumId w:val="655455491"/>
  </w:num>
  <w:num w:numId="14">
    <w:abstractNumId w:val="2090926770"/>
  </w:num>
  <w:num w:numId="15">
    <w:abstractNumId w:val="696152749"/>
  </w:num>
  <w:num w:numId="16">
    <w:abstractNumId w:val="1001395274"/>
  </w:num>
  <w:num w:numId="17">
    <w:abstractNumId w:val="637494632"/>
  </w:num>
  <w:num w:numId="18">
    <w:abstractNumId w:val="1478186744"/>
  </w:num>
  <w:num w:numId="19">
    <w:abstractNumId w:val="2013024205"/>
  </w:num>
  <w:num w:numId="20">
    <w:abstractNumId w:val="1393767789"/>
  </w:num>
  <w:num w:numId="21">
    <w:abstractNumId w:val="1233004174"/>
  </w:num>
  <w:num w:numId="22">
    <w:abstractNumId w:val="1781681264"/>
  </w:num>
  <w:num w:numId="23">
    <w:abstractNumId w:val="1132945402"/>
  </w:num>
  <w:num w:numId="24">
    <w:abstractNumId w:val="459886113"/>
  </w:num>
  <w:num w:numId="25">
    <w:abstractNumId w:val="2104448448"/>
  </w:num>
  <w:num w:numId="26">
    <w:abstractNumId w:val="2091077413"/>
  </w:num>
  <w:num w:numId="27">
    <w:abstractNumId w:val="255213956"/>
  </w:num>
  <w:num w:numId="28">
    <w:abstractNumId w:val="492069371"/>
  </w:num>
  <w:num w:numId="29">
    <w:abstractNumId w:val="1030762240"/>
  </w:num>
  <w:num w:numId="30">
    <w:abstractNumId w:val="648478833"/>
  </w:num>
  <w:num w:numId="31">
    <w:abstractNumId w:val="991177202"/>
  </w:num>
  <w:num w:numId="32">
    <w:abstractNumId w:val="56519577"/>
  </w:num>
  <w:num w:numId="33">
    <w:abstractNumId w:val="1436830830"/>
  </w:num>
  <w:num w:numId="34">
    <w:abstractNumId w:val="1953433495"/>
  </w:num>
  <w:num w:numId="35">
    <w:abstractNumId w:val="1757089611"/>
  </w:num>
  <w:num w:numId="36">
    <w:abstractNumId w:val="351273503"/>
  </w:num>
  <w:num w:numId="37">
    <w:abstractNumId w:val="1766732301"/>
  </w:num>
  <w:num w:numId="38">
    <w:abstractNumId w:val="1635679235"/>
  </w:num>
  <w:num w:numId="39">
    <w:abstractNumId w:val="1861621598"/>
  </w:num>
  <w:num w:numId="40">
    <w:abstractNumId w:val="1991397274"/>
  </w:num>
  <w:num w:numId="41">
    <w:abstractNumId w:val="1568687724"/>
  </w:num>
  <w:num w:numId="42">
    <w:abstractNumId w:val="1231691367"/>
  </w:num>
  <w:num w:numId="43">
    <w:abstractNumId w:val="439222638"/>
  </w:num>
  <w:num w:numId="44">
    <w:abstractNumId w:val="511262924"/>
  </w:num>
  <w:num w:numId="45">
    <w:abstractNumId w:val="1070889973"/>
  </w:num>
  <w:num w:numId="46">
    <w:abstractNumId w:val="785274516"/>
  </w:num>
  <w:num w:numId="47">
    <w:abstractNumId w:val="1378430354"/>
  </w:num>
  <w:num w:numId="48">
    <w:abstractNumId w:val="1584216119"/>
  </w:num>
  <w:num w:numId="49">
    <w:abstractNumId w:val="1173956943"/>
  </w:num>
  <w:num w:numId="50">
    <w:abstractNumId w:val="1491172063"/>
  </w:num>
  <w:num w:numId="51">
    <w:abstractNumId w:val="1902596507"/>
  </w:num>
  <w:num w:numId="52">
    <w:abstractNumId w:val="1727485682"/>
  </w:num>
  <w:num w:numId="53">
    <w:abstractNumId w:val="979194511"/>
  </w:num>
  <w:num w:numId="54">
    <w:abstractNumId w:val="1889143857"/>
  </w:num>
  <w:num w:numId="55">
    <w:abstractNumId w:val="790322800"/>
  </w:num>
  <w:num w:numId="56">
    <w:abstractNumId w:val="1146629913"/>
  </w:num>
  <w:num w:numId="57">
    <w:abstractNumId w:val="618684188"/>
  </w:num>
  <w:num w:numId="58">
    <w:abstractNumId w:val="1807815608"/>
  </w:num>
  <w:num w:numId="59">
    <w:abstractNumId w:val="373118328"/>
  </w:num>
  <w:num w:numId="60">
    <w:abstractNumId w:val="1293171403"/>
  </w:num>
  <w:num w:numId="61">
    <w:abstractNumId w:val="1813789580"/>
  </w:num>
  <w:num w:numId="62">
    <w:abstractNumId w:val="1275791839"/>
  </w:num>
  <w:num w:numId="63">
    <w:abstractNumId w:val="267586566"/>
  </w:num>
  <w:num w:numId="64">
    <w:abstractNumId w:val="1351568331"/>
  </w:num>
  <w:num w:numId="65">
    <w:abstractNumId w:val="1178037126"/>
  </w:num>
  <w:num w:numId="66">
    <w:abstractNumId w:val="701587390"/>
  </w:num>
  <w:num w:numId="67">
    <w:abstractNumId w:val="10802969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displayHorizontalDrawingGridEvery w:val="1"/>
  <w:displayVerticalDrawingGridEvery w:val="1"/>
  <w:characterSpacingControl w:val="doNotCompress"/>
  <w:compat>
    <w:spaceForUL/>
    <w:doNotLeaveBackslashAlone/>
    <w:ulTrailSpac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D31D50"/>
    <w:rsid w:val="00035A21"/>
    <w:rsid w:val="00323B43"/>
    <w:rsid w:val="003A703E"/>
    <w:rsid w:val="003D37D8"/>
    <w:rsid w:val="00426133"/>
    <w:rsid w:val="004358AB"/>
    <w:rsid w:val="004A5AF7"/>
    <w:rsid w:val="004D0D2F"/>
    <w:rsid w:val="005609B7"/>
    <w:rsid w:val="006623A6"/>
    <w:rsid w:val="008B7726"/>
    <w:rsid w:val="00C90DF7"/>
    <w:rsid w:val="00CB55F0"/>
    <w:rsid w:val="00D31D50"/>
    <w:rsid w:val="00D93F99"/>
    <w:rsid w:val="00E638B2"/>
    <w:rsid w:val="00EE3E71"/>
    <w:rsid w:val="00FA1FC8"/>
    <w:rsid w:val="31F0100C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微软雅黑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="黑体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widowControl w:val="0"/>
      <w:tabs>
        <w:tab w:val="center" w:pos="4153"/>
        <w:tab w:val="right" w:pos="8306"/>
      </w:tabs>
      <w:adjustRightInd/>
      <w:spacing w:after="0"/>
    </w:pPr>
    <w:rPr>
      <w:rFonts w:ascii="Times New Roman" w:hAnsi="Times New Roman" w:eastAsia="宋体" w:cs="Times New Roman"/>
      <w:kern w:val="2"/>
      <w:sz w:val="18"/>
      <w:szCs w:val="18"/>
    </w:rPr>
  </w:style>
  <w:style w:type="paragraph" w:styleId="3">
    <w:name w:val="header"/>
    <w:basedOn w:val="1"/>
    <w:link w:val="7"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adjustRightInd/>
      <w:spacing w:after="0"/>
      <w:jc w:val="center"/>
    </w:pPr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1164</Words>
  <Characters>6637</Characters>
  <Lines>55</Lines>
  <Paragraphs>15</Paragraphs>
  <TotalTime>0</TotalTime>
  <ScaleCrop>false</ScaleCrop>
  <LinksUpToDate>false</LinksUpToDate>
  <CharactersWithSpaces>0</CharactersWithSpaces>
  <Application>WPS Office 个人版_9.1.0.4879_{F1E327BC-269C-435d-A152-05C5408002CA}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2014-12-22T03:22:37Z</dcterms:modified>
  <dc:title>行政法与行政诉讼法课程教学大纲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