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16" w:rsidRPr="00157216" w:rsidRDefault="00157216" w:rsidP="00157216">
      <w:pPr>
        <w:spacing w:after="0"/>
        <w:jc w:val="center"/>
        <w:rPr>
          <w:rFonts w:ascii="宋体" w:eastAsia="宋体" w:hAnsi="宋体" w:cs="Times New Roman"/>
          <w:b/>
          <w:bCs/>
          <w:sz w:val="36"/>
          <w:szCs w:val="36"/>
        </w:rPr>
      </w:pPr>
      <w:r w:rsidRPr="00157216">
        <w:rPr>
          <w:rFonts w:ascii="宋体" w:eastAsia="宋体" w:hAnsi="宋体" w:cs="Times New Roman" w:hint="eastAsia"/>
          <w:b/>
          <w:bCs/>
          <w:sz w:val="36"/>
          <w:szCs w:val="36"/>
        </w:rPr>
        <w:t>《物权法》教学大纲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课程编号：</w:t>
      </w:r>
      <w:r w:rsidRPr="00157216">
        <w:rPr>
          <w:rFonts w:ascii="Times New Roman" w:eastAsia="宋体" w:hAnsi="Times New Roman" w:cs="Times New Roman"/>
          <w:kern w:val="2"/>
          <w:sz w:val="21"/>
          <w:szCs w:val="24"/>
        </w:rPr>
        <w:t>3032</w:t>
      </w:r>
      <w:r w:rsidRPr="00157216">
        <w:rPr>
          <w:rFonts w:ascii="Times New Roman" w:eastAsia="宋体" w:hAnsi="Times New Roman" w:cs="Times New Roman" w:hint="eastAsia"/>
          <w:kern w:val="2"/>
          <w:sz w:val="21"/>
          <w:szCs w:val="24"/>
        </w:rPr>
        <w:t>08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课程类别：</w:t>
      </w:r>
      <w:r w:rsidRPr="006D4053">
        <w:rPr>
          <w:rFonts w:ascii="宋体" w:eastAsia="宋体" w:hAnsi="宋体" w:cs="Times New Roman" w:hint="eastAsia"/>
          <w:bCs/>
          <w:sz w:val="21"/>
          <w:szCs w:val="21"/>
        </w:rPr>
        <w:t>法学</w:t>
      </w:r>
      <w:r w:rsidRPr="00157216">
        <w:rPr>
          <w:rFonts w:ascii="宋体" w:eastAsia="宋体" w:hAnsi="宋体" w:cs="Times New Roman" w:hint="eastAsia"/>
          <w:sz w:val="21"/>
          <w:szCs w:val="21"/>
        </w:rPr>
        <w:t>专业</w:t>
      </w:r>
      <w:r w:rsidR="006D4053">
        <w:rPr>
          <w:rFonts w:ascii="宋体" w:eastAsia="宋体" w:hAnsi="宋体" w:cs="Times New Roman" w:hint="eastAsia"/>
          <w:sz w:val="21"/>
          <w:szCs w:val="21"/>
        </w:rPr>
        <w:t>课</w:t>
      </w:r>
    </w:p>
    <w:p w:rsidR="00157216" w:rsidRPr="00157216" w:rsidRDefault="00157216" w:rsidP="00157216">
      <w:pPr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bookmarkStart w:id="0" w:name="_GoBack"/>
      <w:bookmarkEnd w:id="0"/>
      <w:r w:rsidRPr="00157216">
        <w:rPr>
          <w:rFonts w:ascii="Times New Roman" w:eastAsia="宋体" w:hAnsi="Times New Roman" w:cs="Times New Roman" w:hint="eastAsia"/>
          <w:b/>
          <w:kern w:val="2"/>
          <w:sz w:val="21"/>
          <w:szCs w:val="24"/>
        </w:rPr>
        <w:t>适用专业：</w:t>
      </w:r>
      <w:r w:rsidRPr="00157216">
        <w:rPr>
          <w:rFonts w:ascii="Times New Roman" w:eastAsia="宋体" w:hAnsi="Times New Roman" w:cs="Times New Roman" w:hint="eastAsia"/>
          <w:kern w:val="2"/>
          <w:sz w:val="21"/>
          <w:szCs w:val="24"/>
        </w:rPr>
        <w:t>法学高起本函授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先修课程：</w:t>
      </w:r>
      <w:r w:rsidRPr="006D4053">
        <w:rPr>
          <w:rFonts w:ascii="宋体" w:eastAsia="宋体" w:hAnsi="宋体" w:cs="Times New Roman" w:hint="eastAsia"/>
          <w:bCs/>
          <w:sz w:val="21"/>
          <w:szCs w:val="21"/>
        </w:rPr>
        <w:t>民法总论、合同法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后续课程：</w:t>
      </w:r>
      <w:r w:rsidRPr="006D4053">
        <w:rPr>
          <w:rFonts w:ascii="宋体" w:eastAsia="宋体" w:hAnsi="宋体" w:cs="Times New Roman" w:hint="eastAsia"/>
          <w:bCs/>
          <w:sz w:val="21"/>
          <w:szCs w:val="21"/>
        </w:rPr>
        <w:t>无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教学时数：</w:t>
      </w:r>
      <w:r w:rsidRPr="00157216">
        <w:rPr>
          <w:rFonts w:ascii="宋体" w:eastAsia="宋体" w:hAnsi="宋体" w:cs="Times New Roman" w:hint="eastAsia"/>
          <w:sz w:val="21"/>
          <w:szCs w:val="21"/>
        </w:rPr>
        <w:t>共91课时，其中面授26课时、自学65课时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教学目的与要求：</w:t>
      </w:r>
    </w:p>
    <w:p w:rsidR="00157216" w:rsidRPr="00157216" w:rsidRDefault="00157216" w:rsidP="006D4053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157216">
        <w:rPr>
          <w:rFonts w:ascii="Times New Roman" w:eastAsia="宋体" w:hAnsi="Times New Roman" w:cs="Times New Roman" w:hint="eastAsia"/>
          <w:kern w:val="2"/>
          <w:sz w:val="21"/>
          <w:szCs w:val="24"/>
        </w:rPr>
        <w:t>通过有关教学活动的进行，使学生充分了解和掌握物权法的基本理论和基本制度，理解物权法制度对于我国社会主义市场经济的重要作用，能够用物权法的制度与理论分析问题、解决案件。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课程的地位和作用：</w:t>
      </w:r>
    </w:p>
    <w:p w:rsidR="00157216" w:rsidRPr="00157216" w:rsidRDefault="00157216" w:rsidP="006D4053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157216">
        <w:rPr>
          <w:rFonts w:ascii="Times New Roman" w:eastAsia="宋体" w:hAnsi="Times New Roman" w:cs="Times New Roman" w:hint="eastAsia"/>
          <w:kern w:val="2"/>
          <w:sz w:val="21"/>
          <w:szCs w:val="24"/>
        </w:rPr>
        <w:t>物权法是民法部门法中非常重要的一部分。物权法规范财产的归属与利用关系，对保护财产权和保障市场交易的安全都具有极为重要的意义。对本部分的学习，可使学生更深入的把握民法的内容。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教学内容与学时安排：</w:t>
      </w:r>
    </w:p>
    <w:tbl>
      <w:tblPr>
        <w:tblW w:w="6862" w:type="dxa"/>
        <w:jc w:val="center"/>
        <w:tblLayout w:type="fixed"/>
        <w:tblLook w:val="04A0"/>
      </w:tblPr>
      <w:tblGrid>
        <w:gridCol w:w="1078"/>
        <w:gridCol w:w="3343"/>
        <w:gridCol w:w="575"/>
        <w:gridCol w:w="926"/>
        <w:gridCol w:w="940"/>
      </w:tblGrid>
      <w:tr w:rsidR="00157216" w:rsidRPr="00157216" w:rsidTr="000C0CCA">
        <w:trPr>
          <w:trHeight w:val="158"/>
          <w:jc w:val="center"/>
        </w:trPr>
        <w:tc>
          <w:tcPr>
            <w:tcW w:w="10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序号</w:t>
            </w:r>
          </w:p>
        </w:tc>
        <w:tc>
          <w:tcPr>
            <w:tcW w:w="334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章节名称</w:t>
            </w:r>
          </w:p>
        </w:tc>
        <w:tc>
          <w:tcPr>
            <w:tcW w:w="244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学时分配</w:t>
            </w:r>
          </w:p>
        </w:tc>
      </w:tr>
      <w:tr w:rsidR="00157216" w:rsidRPr="00157216" w:rsidTr="000C0CCA">
        <w:trPr>
          <w:trHeight w:val="157"/>
          <w:jc w:val="center"/>
        </w:trPr>
        <w:tc>
          <w:tcPr>
            <w:tcW w:w="10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334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105" w:right="-105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讲授</w:t>
            </w:r>
          </w:p>
        </w:tc>
        <w:tc>
          <w:tcPr>
            <w:tcW w:w="926" w:type="dxa"/>
            <w:tcBorders>
              <w:top w:val="single" w:sz="8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实验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自学</w:t>
            </w:r>
          </w:p>
        </w:tc>
      </w:tr>
      <w:tr w:rsidR="00157216" w:rsidRPr="00157216" w:rsidTr="000C0CC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1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第一章 物权总论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12</w:t>
            </w:r>
          </w:p>
        </w:tc>
      </w:tr>
      <w:tr w:rsidR="00157216" w:rsidRPr="00157216" w:rsidTr="000C0CC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第二章 所有权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15</w:t>
            </w:r>
          </w:p>
        </w:tc>
      </w:tr>
      <w:tr w:rsidR="00157216" w:rsidRPr="00157216" w:rsidTr="000C0CC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3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第三章 用益物权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15</w:t>
            </w:r>
          </w:p>
        </w:tc>
      </w:tr>
      <w:tr w:rsidR="00157216" w:rsidRPr="00157216" w:rsidTr="000C0CC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第四章 担保物权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15</w:t>
            </w:r>
          </w:p>
        </w:tc>
      </w:tr>
      <w:tr w:rsidR="00157216" w:rsidRPr="00157216" w:rsidTr="000C0CCA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第五章 占有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157216" w:rsidRPr="00157216" w:rsidRDefault="00157216" w:rsidP="00157216">
            <w:pPr>
              <w:spacing w:after="0"/>
              <w:ind w:left="84" w:right="-84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157216">
              <w:rPr>
                <w:rFonts w:ascii="宋体" w:eastAsia="宋体" w:hAnsi="宋体" w:cs="Times New Roman" w:hint="eastAsia"/>
                <w:sz w:val="21"/>
                <w:szCs w:val="21"/>
              </w:rPr>
              <w:t>8</w:t>
            </w:r>
          </w:p>
        </w:tc>
      </w:tr>
    </w:tbl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 xml:space="preserve"> 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sz w:val="21"/>
          <w:szCs w:val="21"/>
        </w:rPr>
        <w:t>第一章 物权总论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1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）教学内容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知识点一：物权的概念与特征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知识点二：物权法的概念与内容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知识点三：物权的效力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知识点四：物权的类型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知识点五：物权的变动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6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⑥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知识点六：物权的保护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（2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）本章重点：物权的概念、物权的效力、物权的变动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3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）本章难点：物权的变动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4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）教学基本要求：理解</w:t>
      </w:r>
    </w:p>
    <w:p w:rsid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sz w:val="21"/>
          <w:szCs w:val="21"/>
        </w:rPr>
        <w:t>第二章 所有权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1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）教学内容</w:t>
      </w:r>
    </w:p>
    <w:p w:rsidR="00157216" w:rsidRPr="00157216" w:rsidRDefault="009D3B20" w:rsidP="00157216">
      <w:pPr>
        <w:spacing w:after="0"/>
        <w:ind w:firstLineChars="200" w:firstLine="422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Theme="minorEastAsia" w:eastAsiaTheme="minorEastAsia" w:hAnsiTheme="minorEastAsia"/>
          <w:b/>
          <w:sz w:val="21"/>
          <w:szCs w:val="21"/>
        </w:rPr>
        <w:fldChar w:fldCharType="begin"/>
      </w:r>
      <w:r w:rsidR="00157216" w:rsidRPr="00157216">
        <w:rPr>
          <w:rFonts w:asciiTheme="minorEastAsia" w:eastAsiaTheme="minorEastAsia" w:hAnsiTheme="minorEastAsia"/>
          <w:b/>
          <w:sz w:val="21"/>
          <w:szCs w:val="21"/>
        </w:rPr>
        <w:instrText xml:space="preserve"> </w:instrText>
      </w:r>
      <w:r w:rsidR="00157216" w:rsidRPr="00157216">
        <w:rPr>
          <w:rFonts w:asciiTheme="minorEastAsia" w:eastAsiaTheme="minorEastAsia" w:hAnsiTheme="minorEastAsia" w:hint="eastAsia"/>
          <w:b/>
          <w:sz w:val="21"/>
          <w:szCs w:val="21"/>
        </w:rPr>
        <w:instrText>= 1 \* GB3</w:instrText>
      </w:r>
      <w:r w:rsidR="00157216" w:rsidRPr="00157216">
        <w:rPr>
          <w:rFonts w:asciiTheme="minorEastAsia" w:eastAsiaTheme="minorEastAsia" w:hAnsiTheme="minorEastAsia"/>
          <w:b/>
          <w:sz w:val="21"/>
          <w:szCs w:val="21"/>
        </w:rPr>
        <w:instrText xml:space="preserve"> </w:instrText>
      </w:r>
      <w:r w:rsidRPr="00157216">
        <w:rPr>
          <w:rFonts w:asciiTheme="minorEastAsia" w:eastAsiaTheme="minorEastAsia" w:hAnsiTheme="minorEastAsia"/>
          <w:b/>
          <w:sz w:val="21"/>
          <w:szCs w:val="21"/>
        </w:rPr>
        <w:fldChar w:fldCharType="separate"/>
      </w:r>
      <w:r w:rsidR="00157216" w:rsidRPr="00157216">
        <w:rPr>
          <w:rFonts w:asciiTheme="minorEastAsia" w:eastAsiaTheme="minorEastAsia" w:hAnsiTheme="minorEastAsia" w:hint="eastAsia"/>
          <w:b/>
          <w:noProof/>
          <w:sz w:val="21"/>
          <w:szCs w:val="21"/>
        </w:rPr>
        <w:t>①</w:t>
      </w:r>
      <w:r w:rsidRPr="00157216">
        <w:rPr>
          <w:rFonts w:asciiTheme="minorEastAsia" w:eastAsiaTheme="minorEastAsia" w:hAnsiTheme="minorEastAsia"/>
          <w:b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知识点一：所有权概述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知识点二：国家所有权、集体所有权、私人所有权与其他所有权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知识点三：业主的建筑物区分所有权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知识点四：相邻关系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知识点五：共有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6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⑥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知识点六：所有权的特别取得方法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2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）本章重点：业主的建筑物区分所有权、共有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3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）本章难点：国家所有权、集体所有权、共有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4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）教学基本要求：掌握</w:t>
      </w:r>
    </w:p>
    <w:p w:rsid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sz w:val="21"/>
          <w:szCs w:val="21"/>
        </w:rPr>
        <w:t>第三章 用益物权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1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）教学内容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lastRenderedPageBreak/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知识点一：用益物权的概念与特征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知识点二：土地承包经营权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知识点三：建设用地使用权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知识点四：宅基地使用权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知识点五：地役权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2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）本章重点：土地承包经营权、建设用地使用权、宅基地使用权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3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）本章难点：地役权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4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）教学基本要求：掌握</w:t>
      </w:r>
    </w:p>
    <w:p w:rsid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sz w:val="21"/>
          <w:szCs w:val="21"/>
        </w:rPr>
        <w:t>第四章 担保物权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1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）教学内容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知识点一：担保物权概述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知识点二：抵押权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知识点三：质权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知识点四：留置权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知识点五：担保权并存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2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）本章重点：抵押权、质权、留置权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3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）本章难点：担保权并存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4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）教学基本要求：掌握</w:t>
      </w:r>
    </w:p>
    <w:p w:rsid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sz w:val="21"/>
          <w:szCs w:val="21"/>
        </w:rPr>
        <w:t>第五章 占有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1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）教学内容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知识点一：占有的概念和种类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知识点二：占有的效力和保护</w:t>
      </w:r>
    </w:p>
    <w:p w:rsidR="00157216" w:rsidRPr="00157216" w:rsidRDefault="009D3B20" w:rsidP="00157216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57216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57216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57216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157216" w:rsidRPr="00157216">
        <w:rPr>
          <w:rFonts w:ascii="宋体" w:eastAsia="宋体" w:hAnsi="宋体" w:cs="Times New Roman" w:hint="eastAsia"/>
          <w:sz w:val="21"/>
          <w:szCs w:val="21"/>
        </w:rPr>
        <w:t>知识点三：占有的取得和消来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2</w:t>
      </w:r>
      <w:r w:rsidRPr="00157216">
        <w:rPr>
          <w:rFonts w:ascii="宋体" w:eastAsia="宋体" w:hAnsi="宋体" w:cs="Times New Roman" w:hint="eastAsia"/>
          <w:sz w:val="21"/>
          <w:szCs w:val="21"/>
        </w:rPr>
        <w:t xml:space="preserve">）本章重点：占有的效力和保护 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3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）本章难点：占有的概念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sz w:val="21"/>
          <w:szCs w:val="21"/>
        </w:rPr>
        <w:t>（</w:t>
      </w:r>
      <w:r>
        <w:rPr>
          <w:rFonts w:ascii="宋体" w:eastAsia="宋体" w:hAnsi="宋体" w:cs="Times New Roman" w:hint="eastAsia"/>
          <w:sz w:val="21"/>
          <w:szCs w:val="21"/>
        </w:rPr>
        <w:t>4</w:t>
      </w:r>
      <w:r w:rsidRPr="00157216">
        <w:rPr>
          <w:rFonts w:ascii="宋体" w:eastAsia="宋体" w:hAnsi="宋体" w:cs="Times New Roman" w:hint="eastAsia"/>
          <w:sz w:val="21"/>
          <w:szCs w:val="21"/>
        </w:rPr>
        <w:t>）教学基本要求：掌握</w:t>
      </w:r>
    </w:p>
    <w:p w:rsid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</w:p>
    <w:p w:rsidR="00157216" w:rsidRPr="006D4053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教学方法的建议</w:t>
      </w:r>
      <w:r w:rsidR="006D4053">
        <w:rPr>
          <w:rFonts w:ascii="宋体" w:eastAsia="宋体" w:hAnsi="宋体" w:cs="Times New Roman" w:hint="eastAsia"/>
          <w:b/>
          <w:bCs/>
          <w:sz w:val="21"/>
          <w:szCs w:val="21"/>
        </w:rPr>
        <w:t>：</w:t>
      </w:r>
      <w:r w:rsidRPr="00157216">
        <w:rPr>
          <w:rFonts w:ascii="宋体" w:eastAsia="宋体" w:hAnsi="宋体" w:cs="Times New Roman" w:hint="eastAsia"/>
          <w:bCs/>
          <w:sz w:val="21"/>
          <w:szCs w:val="21"/>
        </w:rPr>
        <w:t>课堂讲授法、案例分析法</w:t>
      </w:r>
    </w:p>
    <w:p w:rsid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主要教材及参考书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 xml:space="preserve">   </w:t>
      </w:r>
      <w:r w:rsidRPr="00157216">
        <w:rPr>
          <w:rFonts w:ascii="宋体" w:eastAsia="宋体" w:hAnsi="宋体" w:cs="Times New Roman" w:hint="eastAsia"/>
          <w:bCs/>
          <w:sz w:val="21"/>
          <w:szCs w:val="21"/>
        </w:rPr>
        <w:t xml:space="preserve"> </w:t>
      </w:r>
      <w:r w:rsidR="00744717">
        <w:rPr>
          <w:rFonts w:ascii="宋体" w:eastAsia="宋体" w:hAnsi="宋体" w:cs="Times New Roman" w:hint="eastAsia"/>
          <w:bCs/>
          <w:sz w:val="21"/>
          <w:szCs w:val="21"/>
        </w:rPr>
        <w:t>1.</w:t>
      </w:r>
      <w:r w:rsidRPr="00157216">
        <w:rPr>
          <w:rFonts w:ascii="宋体" w:eastAsia="宋体" w:hAnsi="宋体" w:cs="Times New Roman" w:hint="eastAsia"/>
          <w:bCs/>
          <w:sz w:val="21"/>
          <w:szCs w:val="21"/>
        </w:rPr>
        <w:t>魏振瀛主编：《民法》（第二编），北京大学出版社、高等教育出版社2013年版。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Cs/>
          <w:sz w:val="21"/>
          <w:szCs w:val="21"/>
        </w:rPr>
        <w:t xml:space="preserve">    </w:t>
      </w:r>
      <w:r w:rsidR="00744717">
        <w:rPr>
          <w:rFonts w:ascii="宋体" w:eastAsia="宋体" w:hAnsi="宋体" w:cs="Times New Roman" w:hint="eastAsia"/>
          <w:bCs/>
          <w:sz w:val="21"/>
          <w:szCs w:val="21"/>
        </w:rPr>
        <w:t>2.</w:t>
      </w:r>
      <w:r w:rsidRPr="00157216">
        <w:rPr>
          <w:rFonts w:ascii="宋体" w:eastAsia="宋体" w:hAnsi="宋体" w:cs="Times New Roman" w:hint="eastAsia"/>
          <w:bCs/>
          <w:sz w:val="21"/>
          <w:szCs w:val="21"/>
        </w:rPr>
        <w:t>尹田：《物权法》，北京大学出版社2013年版。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Cs/>
          <w:sz w:val="21"/>
          <w:szCs w:val="21"/>
        </w:rPr>
        <w:t xml:space="preserve">    </w:t>
      </w:r>
      <w:r w:rsidR="00744717">
        <w:rPr>
          <w:rFonts w:ascii="宋体" w:eastAsia="宋体" w:hAnsi="宋体" w:cs="Times New Roman" w:hint="eastAsia"/>
          <w:bCs/>
          <w:sz w:val="21"/>
          <w:szCs w:val="21"/>
        </w:rPr>
        <w:t>3.</w:t>
      </w:r>
      <w:r w:rsidRPr="00157216">
        <w:rPr>
          <w:rFonts w:ascii="宋体" w:eastAsia="宋体" w:hAnsi="宋体" w:cs="Times New Roman" w:hint="eastAsia"/>
          <w:bCs/>
          <w:sz w:val="21"/>
          <w:szCs w:val="21"/>
        </w:rPr>
        <w:t>杨立新：《物权法》，中国人民大学2013年版。</w:t>
      </w: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bCs/>
          <w:sz w:val="21"/>
          <w:szCs w:val="21"/>
        </w:rPr>
      </w:pPr>
      <w:r w:rsidRPr="00157216">
        <w:rPr>
          <w:rFonts w:ascii="宋体" w:eastAsia="宋体" w:hAnsi="宋体" w:cs="Times New Roman" w:hint="eastAsia"/>
          <w:bCs/>
          <w:sz w:val="21"/>
          <w:szCs w:val="21"/>
        </w:rPr>
        <w:t xml:space="preserve">    </w:t>
      </w:r>
      <w:r w:rsidR="00744717">
        <w:rPr>
          <w:rFonts w:ascii="宋体" w:eastAsia="宋体" w:hAnsi="宋体" w:cs="Times New Roman" w:hint="eastAsia"/>
          <w:bCs/>
          <w:sz w:val="21"/>
          <w:szCs w:val="21"/>
        </w:rPr>
        <w:t>4.</w:t>
      </w:r>
      <w:r w:rsidRPr="00157216">
        <w:rPr>
          <w:rFonts w:ascii="宋体" w:eastAsia="宋体" w:hAnsi="宋体" w:cs="Times New Roman" w:hint="eastAsia"/>
          <w:bCs/>
          <w:sz w:val="21"/>
          <w:szCs w:val="21"/>
        </w:rPr>
        <w:t>梁慧星、陈华彬：《物权法》，法律出版社2010年版。</w:t>
      </w:r>
    </w:p>
    <w:p w:rsidR="00157216" w:rsidRDefault="00157216" w:rsidP="00157216">
      <w:pPr>
        <w:spacing w:after="0"/>
        <w:jc w:val="both"/>
        <w:rPr>
          <w:rFonts w:ascii="宋体" w:eastAsia="宋体" w:hAnsi="宋体" w:cs="Times New Roman"/>
          <w:b/>
          <w:bCs/>
          <w:sz w:val="21"/>
          <w:szCs w:val="21"/>
        </w:rPr>
      </w:pPr>
    </w:p>
    <w:p w:rsidR="00157216" w:rsidRPr="00157216" w:rsidRDefault="00157216" w:rsidP="00157216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157216">
        <w:rPr>
          <w:rFonts w:ascii="宋体" w:eastAsia="宋体" w:hAnsi="宋体" w:cs="Times New Roman" w:hint="eastAsia"/>
          <w:b/>
          <w:bCs/>
          <w:sz w:val="21"/>
          <w:szCs w:val="21"/>
        </w:rPr>
        <w:t>本课程大纲撰写人基本情况：李云波，副教授，法学院，2014年11月撰写。</w:t>
      </w:r>
    </w:p>
    <w:p w:rsidR="00157216" w:rsidRPr="00157216" w:rsidRDefault="00157216" w:rsidP="00157216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</w:p>
    <w:p w:rsidR="004358AB" w:rsidRPr="00157216" w:rsidRDefault="004358AB" w:rsidP="00157216">
      <w:pPr>
        <w:spacing w:after="0"/>
        <w:rPr>
          <w:rFonts w:ascii="宋体" w:eastAsia="宋体" w:hAnsi="宋体"/>
          <w:sz w:val="21"/>
          <w:szCs w:val="21"/>
        </w:rPr>
      </w:pPr>
    </w:p>
    <w:sectPr w:rsidR="004358AB" w:rsidRPr="00157216" w:rsidSect="00BE7D9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D49" w:rsidRDefault="00152D49" w:rsidP="00157216">
      <w:pPr>
        <w:spacing w:after="0"/>
      </w:pPr>
      <w:r>
        <w:separator/>
      </w:r>
    </w:p>
  </w:endnote>
  <w:endnote w:type="continuationSeparator" w:id="0">
    <w:p w:rsidR="00152D49" w:rsidRDefault="00152D49" w:rsidP="001572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D49" w:rsidRDefault="00152D49" w:rsidP="00157216">
      <w:pPr>
        <w:spacing w:after="0"/>
      </w:pPr>
      <w:r>
        <w:separator/>
      </w:r>
    </w:p>
  </w:footnote>
  <w:footnote w:type="continuationSeparator" w:id="0">
    <w:p w:rsidR="00152D49" w:rsidRDefault="00152D49" w:rsidP="0015721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2D49"/>
    <w:rsid w:val="00157216"/>
    <w:rsid w:val="00323B43"/>
    <w:rsid w:val="003D37D8"/>
    <w:rsid w:val="00426133"/>
    <w:rsid w:val="004358AB"/>
    <w:rsid w:val="00493FD1"/>
    <w:rsid w:val="006D4053"/>
    <w:rsid w:val="00744717"/>
    <w:rsid w:val="008B7726"/>
    <w:rsid w:val="009D3B20"/>
    <w:rsid w:val="00CC4A1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72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72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72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721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</cp:lastModifiedBy>
  <cp:revision>4</cp:revision>
  <dcterms:created xsi:type="dcterms:W3CDTF">2008-09-11T17:20:00Z</dcterms:created>
  <dcterms:modified xsi:type="dcterms:W3CDTF">2014-12-22T02:51:00Z</dcterms:modified>
</cp:coreProperties>
</file>